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A9" w:rsidRPr="0028505A" w:rsidRDefault="00984AA9" w:rsidP="00984AA9">
      <w:pPr>
        <w:jc w:val="center"/>
      </w:pPr>
      <w:r>
        <w:rPr>
          <w:noProof/>
        </w:rPr>
        <w:drawing>
          <wp:inline distT="0" distB="0" distL="0" distR="0">
            <wp:extent cx="52387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r w:rsidRPr="009349EB">
        <w:rPr>
          <w:noProof/>
          <w:vanish/>
          <w:lang w:eastAsia="en-US"/>
        </w:rPr>
        <w:t>(herbas)</w:t>
      </w:r>
    </w:p>
    <w:p w:rsidR="00984AA9" w:rsidRPr="0028505A" w:rsidRDefault="00984AA9" w:rsidP="00984AA9">
      <w:pPr>
        <w:jc w:val="center"/>
        <w:rPr>
          <w:b/>
        </w:rPr>
      </w:pPr>
      <w:r w:rsidRPr="0028505A">
        <w:rPr>
          <w:b/>
        </w:rPr>
        <w:t>APLINKOS APSAUGOS AGENTŪRA</w:t>
      </w:r>
    </w:p>
    <w:p w:rsidR="00984AA9" w:rsidRPr="0028505A" w:rsidRDefault="00984AA9" w:rsidP="00984AA9">
      <w:pPr>
        <w:jc w:val="center"/>
        <w:rPr>
          <w:b/>
        </w:rPr>
      </w:pPr>
    </w:p>
    <w:p w:rsidR="00984AA9" w:rsidRPr="0028505A" w:rsidRDefault="00984AA9" w:rsidP="00984AA9">
      <w:pPr>
        <w:jc w:val="center"/>
        <w:rPr>
          <w:b/>
        </w:rPr>
      </w:pPr>
      <w:r w:rsidRPr="0028505A">
        <w:rPr>
          <w:b/>
        </w:rPr>
        <w:t>TARŠOS INTEGRUOTOS PREVENCIJOS IR KONTROLĖS</w:t>
      </w:r>
    </w:p>
    <w:p w:rsidR="00984AA9" w:rsidRPr="006A72F2" w:rsidRDefault="006A72F2" w:rsidP="00984AA9">
      <w:pPr>
        <w:jc w:val="center"/>
        <w:rPr>
          <w:b/>
          <w:u w:val="single"/>
        </w:rPr>
      </w:pPr>
      <w:r>
        <w:rPr>
          <w:b/>
        </w:rPr>
        <w:t>LEIDIMAS Nr.</w:t>
      </w:r>
      <w:r w:rsidR="00086B49">
        <w:rPr>
          <w:b/>
        </w:rPr>
        <w:t xml:space="preserve"> </w:t>
      </w:r>
      <w:r>
        <w:rPr>
          <w:b/>
          <w:u w:val="single"/>
        </w:rPr>
        <w:t>T-M.5-2/2015</w:t>
      </w:r>
    </w:p>
    <w:p w:rsidR="00984AA9" w:rsidRPr="0028505A" w:rsidRDefault="00984AA9" w:rsidP="00984AA9">
      <w:pPr>
        <w:jc w:val="center"/>
        <w:rPr>
          <w:b/>
          <w:sz w:val="16"/>
          <w:szCs w:val="16"/>
        </w:rPr>
      </w:pPr>
    </w:p>
    <w:p w:rsidR="00984AA9" w:rsidRPr="0028505A" w:rsidRDefault="00984AA9" w:rsidP="00984AA9">
      <w:pPr>
        <w:suppressAutoHyphens/>
        <w:jc w:val="right"/>
        <w:textAlignment w:val="baseline"/>
        <w:rPr>
          <w:szCs w:val="20"/>
        </w:rPr>
      </w:pPr>
      <w:r w:rsidRPr="0028505A">
        <w:rPr>
          <w:szCs w:val="20"/>
        </w:rPr>
        <w:t>[</w:t>
      </w:r>
      <w:r w:rsidR="006A72F2">
        <w:rPr>
          <w:szCs w:val="20"/>
        </w:rPr>
        <w:t>3</w:t>
      </w:r>
      <w:r w:rsidRPr="0028505A">
        <w:rPr>
          <w:szCs w:val="20"/>
        </w:rPr>
        <w:t>] [</w:t>
      </w:r>
      <w:r w:rsidR="006A72F2">
        <w:rPr>
          <w:szCs w:val="20"/>
        </w:rPr>
        <w:t>0</w:t>
      </w:r>
      <w:r w:rsidRPr="0028505A">
        <w:rPr>
          <w:szCs w:val="20"/>
        </w:rPr>
        <w:t>] [</w:t>
      </w:r>
      <w:r w:rsidR="006A72F2">
        <w:rPr>
          <w:szCs w:val="20"/>
        </w:rPr>
        <w:t>2</w:t>
      </w:r>
      <w:r w:rsidRPr="0028505A">
        <w:rPr>
          <w:szCs w:val="20"/>
        </w:rPr>
        <w:t>] [</w:t>
      </w:r>
      <w:r w:rsidR="006A72F2">
        <w:rPr>
          <w:szCs w:val="20"/>
        </w:rPr>
        <w:t>8] [5</w:t>
      </w:r>
      <w:r w:rsidRPr="0028505A">
        <w:rPr>
          <w:szCs w:val="20"/>
        </w:rPr>
        <w:t>] [</w:t>
      </w:r>
      <w:r w:rsidR="006A72F2">
        <w:rPr>
          <w:szCs w:val="20"/>
        </w:rPr>
        <w:t>0</w:t>
      </w:r>
      <w:r w:rsidRPr="0028505A">
        <w:rPr>
          <w:szCs w:val="20"/>
        </w:rPr>
        <w:t>] [</w:t>
      </w:r>
      <w:r w:rsidR="006A72F2">
        <w:rPr>
          <w:szCs w:val="20"/>
        </w:rPr>
        <w:t>2</w:t>
      </w:r>
      <w:r w:rsidRPr="0028505A">
        <w:rPr>
          <w:szCs w:val="20"/>
        </w:rPr>
        <w:t>] [</w:t>
      </w:r>
      <w:r w:rsidR="006A72F2">
        <w:rPr>
          <w:szCs w:val="20"/>
        </w:rPr>
        <w:t>0</w:t>
      </w:r>
      <w:r w:rsidRPr="0028505A">
        <w:rPr>
          <w:szCs w:val="20"/>
        </w:rPr>
        <w:t>] [</w:t>
      </w:r>
      <w:r w:rsidR="006A72F2">
        <w:rPr>
          <w:szCs w:val="20"/>
        </w:rPr>
        <w:t>3</w:t>
      </w:r>
      <w:r w:rsidRPr="0028505A">
        <w:rPr>
          <w:szCs w:val="20"/>
        </w:rPr>
        <w:t>]</w:t>
      </w:r>
    </w:p>
    <w:p w:rsidR="00984AA9" w:rsidRPr="0028505A" w:rsidRDefault="00984AA9" w:rsidP="00984AA9">
      <w:pPr>
        <w:suppressAutoHyphens/>
        <w:jc w:val="right"/>
        <w:textAlignment w:val="baseline"/>
        <w:rPr>
          <w:sz w:val="20"/>
          <w:szCs w:val="20"/>
        </w:rPr>
      </w:pPr>
      <w:r w:rsidRPr="0028505A">
        <w:rPr>
          <w:sz w:val="20"/>
          <w:szCs w:val="20"/>
        </w:rPr>
        <w:t>(Juridinio asmens kodas)</w:t>
      </w:r>
    </w:p>
    <w:p w:rsidR="006A72F2" w:rsidRDefault="006A72F2" w:rsidP="00984AA9">
      <w:pPr>
        <w:tabs>
          <w:tab w:val="right" w:leader="underscore" w:pos="9072"/>
        </w:tabs>
        <w:jc w:val="center"/>
      </w:pPr>
    </w:p>
    <w:p w:rsidR="006A72F2" w:rsidRDefault="006A72F2" w:rsidP="00984AA9">
      <w:pPr>
        <w:tabs>
          <w:tab w:val="right" w:leader="underscore" w:pos="9072"/>
        </w:tabs>
        <w:jc w:val="center"/>
      </w:pPr>
    </w:p>
    <w:p w:rsidR="00984AA9" w:rsidRPr="0028505A" w:rsidRDefault="006A72F2" w:rsidP="00984AA9">
      <w:pPr>
        <w:tabs>
          <w:tab w:val="right" w:leader="underscore" w:pos="9072"/>
        </w:tabs>
        <w:jc w:val="center"/>
      </w:pPr>
      <w:r>
        <w:t>Biodujų jėgainė, Sirvydų k. 3, Lekėčių sen., Šakių r. sav.</w:t>
      </w:r>
    </w:p>
    <w:p w:rsidR="00984AA9" w:rsidRPr="0028505A" w:rsidRDefault="00984AA9" w:rsidP="00984AA9">
      <w:pPr>
        <w:tabs>
          <w:tab w:val="right" w:leader="underscore" w:pos="9072"/>
        </w:tabs>
        <w:jc w:val="center"/>
      </w:pPr>
      <w:r w:rsidRPr="0028505A">
        <w:t>_</w:t>
      </w:r>
      <w:r w:rsidRPr="0028505A">
        <w:tab/>
      </w:r>
    </w:p>
    <w:p w:rsidR="00984AA9" w:rsidRPr="0028505A" w:rsidRDefault="00984AA9" w:rsidP="00984AA9">
      <w:pPr>
        <w:tabs>
          <w:tab w:val="right" w:leader="underscore" w:pos="9072"/>
        </w:tabs>
        <w:jc w:val="center"/>
        <w:rPr>
          <w:sz w:val="20"/>
        </w:rPr>
      </w:pPr>
      <w:r w:rsidRPr="0028505A">
        <w:rPr>
          <w:sz w:val="20"/>
        </w:rPr>
        <w:t>(ūkinės veiklos objekto pavadinimas, adresas, telefonas)</w:t>
      </w:r>
    </w:p>
    <w:p w:rsidR="00984AA9" w:rsidRPr="0028505A" w:rsidRDefault="00984AA9" w:rsidP="00984AA9">
      <w:pPr>
        <w:tabs>
          <w:tab w:val="right" w:leader="underscore" w:pos="9072"/>
        </w:tabs>
        <w:jc w:val="center"/>
      </w:pPr>
    </w:p>
    <w:p w:rsidR="006A72F2" w:rsidRDefault="006A72F2" w:rsidP="00984AA9">
      <w:pPr>
        <w:tabs>
          <w:tab w:val="right" w:leader="underscore" w:pos="9072"/>
        </w:tabs>
        <w:jc w:val="center"/>
      </w:pPr>
      <w:r>
        <w:t>UAB „</w:t>
      </w:r>
      <w:proofErr w:type="spellStart"/>
      <w:r>
        <w:t>Lenergija</w:t>
      </w:r>
      <w:proofErr w:type="spellEnd"/>
      <w:r>
        <w:t>“, Ozo g. 10A, LT-08200 Vilnius, tel.: 8 5  2356080, fa</w:t>
      </w:r>
      <w:r w:rsidR="00A04BE3">
        <w:t>ks</w:t>
      </w:r>
      <w:r>
        <w:t xml:space="preserve">.: 8 5 2356089, </w:t>
      </w:r>
    </w:p>
    <w:p w:rsidR="00984AA9" w:rsidRPr="0028505A" w:rsidRDefault="006A72F2" w:rsidP="00984AA9">
      <w:pPr>
        <w:tabs>
          <w:tab w:val="right" w:leader="underscore" w:pos="9072"/>
        </w:tabs>
        <w:jc w:val="center"/>
      </w:pPr>
      <w:proofErr w:type="spellStart"/>
      <w:r>
        <w:t>el.p</w:t>
      </w:r>
      <w:proofErr w:type="spellEnd"/>
      <w:r>
        <w:t xml:space="preserve">. </w:t>
      </w:r>
      <w:proofErr w:type="spellStart"/>
      <w:r>
        <w:t>msenergija</w:t>
      </w:r>
      <w:proofErr w:type="spellEnd"/>
      <w:r>
        <w:rPr>
          <w:lang w:val="en-US"/>
        </w:rPr>
        <w:t>@gmail.com</w:t>
      </w:r>
      <w:r>
        <w:t xml:space="preserve"> </w:t>
      </w:r>
    </w:p>
    <w:p w:rsidR="00984AA9" w:rsidRPr="0028505A" w:rsidRDefault="00984AA9" w:rsidP="00984AA9">
      <w:pPr>
        <w:tabs>
          <w:tab w:val="right" w:leader="underscore" w:pos="9072"/>
        </w:tabs>
        <w:jc w:val="center"/>
      </w:pPr>
      <w:r w:rsidRPr="0028505A">
        <w:t>_</w:t>
      </w:r>
      <w:r w:rsidRPr="0028505A">
        <w:tab/>
      </w:r>
    </w:p>
    <w:p w:rsidR="00984AA9" w:rsidRPr="0028505A" w:rsidRDefault="00984AA9" w:rsidP="00984AA9">
      <w:pPr>
        <w:tabs>
          <w:tab w:val="right" w:leader="underscore" w:pos="9072"/>
        </w:tabs>
        <w:jc w:val="center"/>
        <w:rPr>
          <w:sz w:val="20"/>
        </w:rPr>
      </w:pPr>
      <w:r w:rsidRPr="0028505A">
        <w:rPr>
          <w:sz w:val="20"/>
        </w:rPr>
        <w:t>(veiklos vykdytojas, jo adresas, telefono, fakso Nr., elektroninio pašto adresas)</w:t>
      </w:r>
    </w:p>
    <w:p w:rsidR="00984AA9" w:rsidRPr="0028505A" w:rsidRDefault="00984AA9" w:rsidP="00984AA9"/>
    <w:p w:rsidR="00984AA9" w:rsidRPr="0028505A" w:rsidRDefault="00984AA9" w:rsidP="00984AA9">
      <w:r w:rsidRPr="0028505A">
        <w:t>Leidimą (</w:t>
      </w:r>
      <w:r w:rsidR="00604FA7">
        <w:t xml:space="preserve">be priedų) sudaro  35 </w:t>
      </w:r>
      <w:r w:rsidRPr="0028505A">
        <w:t xml:space="preserve"> </w:t>
      </w:r>
      <w:r w:rsidR="001324C4">
        <w:t>lapai</w:t>
      </w:r>
      <w:r w:rsidRPr="0028505A">
        <w:t>.</w:t>
      </w:r>
    </w:p>
    <w:p w:rsidR="00984AA9" w:rsidRPr="0028505A" w:rsidRDefault="00984AA9" w:rsidP="00984AA9"/>
    <w:p w:rsidR="00984AA9" w:rsidRPr="0028505A" w:rsidRDefault="00984AA9" w:rsidP="00984AA9"/>
    <w:p w:rsidR="00984AA9" w:rsidRPr="0028505A" w:rsidRDefault="00984AA9" w:rsidP="00984AA9">
      <w:pPr>
        <w:tabs>
          <w:tab w:val="right" w:pos="9071"/>
        </w:tabs>
      </w:pPr>
      <w:r w:rsidRPr="0028505A">
        <w:t xml:space="preserve">Išduotas </w:t>
      </w:r>
      <w:r w:rsidR="00604FA7">
        <w:t xml:space="preserve">   2015 </w:t>
      </w:r>
      <w:r w:rsidRPr="0028505A">
        <w:t xml:space="preserve"> m. </w:t>
      </w:r>
      <w:r w:rsidR="00604FA7">
        <w:t xml:space="preserve"> gegužės </w:t>
      </w:r>
      <w:r w:rsidR="00E045CD">
        <w:t xml:space="preserve"> 14</w:t>
      </w:r>
      <w:r w:rsidR="00604FA7">
        <w:t xml:space="preserve"> </w:t>
      </w:r>
      <w:r w:rsidRPr="0028505A">
        <w:t xml:space="preserve"> d.</w:t>
      </w:r>
      <w:r w:rsidRPr="0028505A">
        <w:tab/>
        <w:t>A. V.</w:t>
      </w:r>
    </w:p>
    <w:p w:rsidR="00984AA9" w:rsidRDefault="00984AA9" w:rsidP="00984AA9"/>
    <w:p w:rsidR="00604FA7" w:rsidRDefault="00604FA7" w:rsidP="00984AA9"/>
    <w:p w:rsidR="00604FA7" w:rsidRPr="0028505A" w:rsidRDefault="00604FA7" w:rsidP="00984AA9"/>
    <w:p w:rsidR="00984AA9" w:rsidRPr="0028505A" w:rsidRDefault="00984AA9" w:rsidP="00984AA9"/>
    <w:p w:rsidR="006A72F2" w:rsidRDefault="006A72F2" w:rsidP="006A72F2">
      <w:pPr>
        <w:tabs>
          <w:tab w:val="right" w:pos="9071"/>
        </w:tabs>
      </w:pPr>
      <w:r>
        <w:t>Taršos prevencijos ir leidimų</w:t>
      </w:r>
    </w:p>
    <w:p w:rsidR="006A72F2" w:rsidRDefault="006A72F2" w:rsidP="006A72F2">
      <w:pPr>
        <w:tabs>
          <w:tab w:val="right" w:pos="9071"/>
        </w:tabs>
      </w:pPr>
      <w:r>
        <w:t>departamento  Marijampolės</w:t>
      </w:r>
    </w:p>
    <w:p w:rsidR="006A72F2" w:rsidRPr="0028505A" w:rsidRDefault="006A72F2" w:rsidP="006A72F2">
      <w:pPr>
        <w:tabs>
          <w:tab w:val="right" w:pos="9071"/>
        </w:tabs>
      </w:pPr>
      <w:r>
        <w:t>skyriaus vedėjas                                  __</w:t>
      </w:r>
      <w:r>
        <w:rPr>
          <w:u w:val="single"/>
        </w:rPr>
        <w:t xml:space="preserve">Česlovas </w:t>
      </w:r>
      <w:proofErr w:type="spellStart"/>
      <w:r>
        <w:rPr>
          <w:u w:val="single"/>
        </w:rPr>
        <w:t>Vyzas</w:t>
      </w:r>
      <w:proofErr w:type="spellEnd"/>
      <w:r w:rsidRPr="0028505A">
        <w:t>______</w:t>
      </w:r>
      <w:r w:rsidRPr="0028505A">
        <w:tab/>
        <w:t>________________</w:t>
      </w:r>
    </w:p>
    <w:p w:rsidR="006A72F2" w:rsidRDefault="006A72F2" w:rsidP="006A72F2">
      <w:pPr>
        <w:tabs>
          <w:tab w:val="right" w:pos="8040"/>
        </w:tabs>
        <w:ind w:left="1920"/>
        <w:rPr>
          <w:sz w:val="20"/>
          <w:szCs w:val="20"/>
          <w:lang w:eastAsia="en-US"/>
        </w:rPr>
      </w:pPr>
      <w:r>
        <w:rPr>
          <w:sz w:val="20"/>
          <w:szCs w:val="20"/>
          <w:lang w:eastAsia="en-US"/>
        </w:rPr>
        <w:t xml:space="preserve">                                            </w:t>
      </w:r>
      <w:r w:rsidRPr="0028505A">
        <w:rPr>
          <w:sz w:val="20"/>
          <w:szCs w:val="20"/>
          <w:lang w:eastAsia="en-US"/>
        </w:rPr>
        <w:t>(vardas, pavardė)</w:t>
      </w:r>
      <w:r w:rsidRPr="0028505A">
        <w:rPr>
          <w:sz w:val="20"/>
          <w:szCs w:val="20"/>
          <w:lang w:eastAsia="en-US"/>
        </w:rPr>
        <w:tab/>
      </w:r>
      <w:r>
        <w:rPr>
          <w:sz w:val="20"/>
          <w:szCs w:val="20"/>
          <w:lang w:eastAsia="en-US"/>
        </w:rPr>
        <w:t xml:space="preserve">            </w:t>
      </w:r>
      <w:r w:rsidRPr="0028505A">
        <w:rPr>
          <w:sz w:val="20"/>
          <w:szCs w:val="20"/>
          <w:lang w:eastAsia="en-US"/>
        </w:rPr>
        <w:t>(parašas)</w:t>
      </w:r>
    </w:p>
    <w:p w:rsidR="00984AA9" w:rsidRPr="0028505A" w:rsidRDefault="00984AA9" w:rsidP="00984AA9">
      <w:pPr>
        <w:tabs>
          <w:tab w:val="right" w:pos="8040"/>
        </w:tabs>
        <w:ind w:left="1920"/>
        <w:rPr>
          <w:sz w:val="20"/>
          <w:szCs w:val="20"/>
          <w:lang w:eastAsia="en-US"/>
        </w:rPr>
      </w:pPr>
    </w:p>
    <w:p w:rsidR="00984AA9" w:rsidRPr="0028505A" w:rsidRDefault="00984AA9" w:rsidP="00984AA9"/>
    <w:p w:rsidR="00984AA9" w:rsidRPr="0028505A" w:rsidRDefault="00984AA9" w:rsidP="00984AA9"/>
    <w:p w:rsidR="00984AA9" w:rsidRPr="0028505A" w:rsidRDefault="00984AA9" w:rsidP="00984AA9">
      <w:r w:rsidRPr="0028505A">
        <w:t>Šio leidimo parengti</w:t>
      </w:r>
      <w:r w:rsidR="005202FE">
        <w:t xml:space="preserve">  3 </w:t>
      </w:r>
      <w:r w:rsidRPr="0028505A">
        <w:t xml:space="preserve"> egzemplioriai.</w:t>
      </w:r>
    </w:p>
    <w:p w:rsidR="00984AA9" w:rsidRPr="0028505A" w:rsidRDefault="00984AA9" w:rsidP="00984AA9"/>
    <w:p w:rsidR="00984AA9" w:rsidRPr="0028505A" w:rsidRDefault="00984AA9" w:rsidP="00984AA9">
      <w:r w:rsidRPr="0028505A">
        <w:t xml:space="preserve">Paraiška leidimui gauti suderinta su: </w:t>
      </w:r>
    </w:p>
    <w:p w:rsidR="00984AA9" w:rsidRPr="0028505A" w:rsidRDefault="00984AA9" w:rsidP="00984AA9">
      <w:pPr>
        <w:tabs>
          <w:tab w:val="num" w:pos="567"/>
        </w:tabs>
        <w:jc w:val="both"/>
      </w:pPr>
    </w:p>
    <w:p w:rsidR="00984AA9" w:rsidRPr="0028505A" w:rsidRDefault="00984AA9" w:rsidP="00984AA9">
      <w:pPr>
        <w:tabs>
          <w:tab w:val="left" w:leader="underscore" w:pos="8901"/>
        </w:tabs>
        <w:jc w:val="center"/>
      </w:pPr>
      <w:r w:rsidRPr="0028505A">
        <w:t>_</w:t>
      </w:r>
      <w:r w:rsidR="005202FE">
        <w:rPr>
          <w:u w:val="single"/>
        </w:rPr>
        <w:t>Marijampolės  Visuomenės sveikatos centru, 2015-04-02 raštu Nr. 5D-642___________</w:t>
      </w:r>
    </w:p>
    <w:p w:rsidR="00984AA9" w:rsidRPr="0028505A" w:rsidRDefault="00984AA9" w:rsidP="00984AA9">
      <w:pPr>
        <w:tabs>
          <w:tab w:val="num" w:pos="567"/>
        </w:tabs>
        <w:jc w:val="center"/>
        <w:rPr>
          <w:sz w:val="20"/>
        </w:rPr>
      </w:pPr>
      <w:r w:rsidRPr="0028505A">
        <w:rPr>
          <w:sz w:val="20"/>
        </w:rPr>
        <w:t>(derinusios institucijos pavadinimas, suderinimo data)</w:t>
      </w:r>
    </w:p>
    <w:p w:rsidR="00984AA9" w:rsidRPr="0028505A" w:rsidRDefault="00984AA9" w:rsidP="00984AA9">
      <w:pPr>
        <w:jc w:val="right"/>
      </w:pPr>
    </w:p>
    <w:p w:rsidR="00984AA9" w:rsidRPr="0028505A" w:rsidRDefault="00984AA9" w:rsidP="00984AA9">
      <w:pPr>
        <w:widowControl w:val="0"/>
        <w:ind w:firstLine="567"/>
        <w:jc w:val="both"/>
        <w:rPr>
          <w:bCs/>
          <w:color w:val="000000"/>
        </w:rPr>
      </w:pPr>
    </w:p>
    <w:p w:rsidR="00984AA9" w:rsidRPr="0028505A" w:rsidRDefault="00984AA9" w:rsidP="00984AA9">
      <w:pPr>
        <w:widowControl w:val="0"/>
        <w:ind w:firstLine="567"/>
        <w:jc w:val="both"/>
        <w:rPr>
          <w:bCs/>
          <w:color w:val="000000"/>
        </w:rPr>
        <w:sectPr w:rsidR="00984AA9" w:rsidRPr="0028505A" w:rsidSect="007F381F">
          <w:pgSz w:w="12240" w:h="15840" w:code="1"/>
          <w:pgMar w:top="1134" w:right="1134" w:bottom="1134" w:left="1701" w:header="720" w:footer="720" w:gutter="0"/>
          <w:cols w:space="720"/>
          <w:noEndnote/>
          <w:docGrid w:linePitch="326"/>
        </w:sectPr>
      </w:pPr>
    </w:p>
    <w:p w:rsidR="00984AA9" w:rsidRPr="0028505A" w:rsidRDefault="00984AA9" w:rsidP="00984AA9">
      <w:pPr>
        <w:widowControl w:val="0"/>
        <w:ind w:firstLine="567"/>
        <w:jc w:val="both"/>
        <w:rPr>
          <w:bCs/>
          <w:color w:val="000000"/>
        </w:rPr>
      </w:pPr>
    </w:p>
    <w:p w:rsidR="00984AA9" w:rsidRPr="0028505A" w:rsidRDefault="00984AA9" w:rsidP="00984AA9">
      <w:pPr>
        <w:jc w:val="center"/>
        <w:rPr>
          <w:b/>
          <w:sz w:val="22"/>
        </w:rPr>
      </w:pPr>
      <w:r w:rsidRPr="0028505A">
        <w:rPr>
          <w:b/>
          <w:sz w:val="22"/>
        </w:rPr>
        <w:t>I. BENDROJI DALIS</w:t>
      </w:r>
    </w:p>
    <w:p w:rsidR="00984AA9" w:rsidRPr="0028505A" w:rsidRDefault="00984AA9" w:rsidP="00984AA9">
      <w:pPr>
        <w:jc w:val="center"/>
        <w:rPr>
          <w:b/>
          <w:sz w:val="22"/>
        </w:rPr>
      </w:pPr>
    </w:p>
    <w:p w:rsidR="00984AA9" w:rsidRPr="005202FE" w:rsidRDefault="00984AA9" w:rsidP="005202FE">
      <w:pPr>
        <w:pStyle w:val="ListParagraph"/>
        <w:numPr>
          <w:ilvl w:val="0"/>
          <w:numId w:val="1"/>
        </w:numPr>
        <w:jc w:val="both"/>
        <w:rPr>
          <w:b/>
          <w:sz w:val="22"/>
        </w:rPr>
      </w:pPr>
      <w:r w:rsidRPr="005202FE">
        <w:rPr>
          <w:b/>
          <w:sz w:val="22"/>
        </w:rPr>
        <w:t>Įrenginio pavadinimas, vieta (adresas).</w:t>
      </w:r>
    </w:p>
    <w:p w:rsidR="005202FE" w:rsidRDefault="005202FE" w:rsidP="005202FE">
      <w:pPr>
        <w:pStyle w:val="ListParagraph"/>
        <w:ind w:left="927"/>
        <w:jc w:val="both"/>
        <w:rPr>
          <w:sz w:val="22"/>
        </w:rPr>
      </w:pPr>
      <w:r w:rsidRPr="005202FE">
        <w:rPr>
          <w:sz w:val="22"/>
        </w:rPr>
        <w:t>UAB „</w:t>
      </w:r>
      <w:proofErr w:type="spellStart"/>
      <w:r w:rsidRPr="005202FE">
        <w:rPr>
          <w:sz w:val="22"/>
        </w:rPr>
        <w:t>Lenergija</w:t>
      </w:r>
      <w:proofErr w:type="spellEnd"/>
      <w:r w:rsidRPr="005202FE">
        <w:rPr>
          <w:sz w:val="22"/>
        </w:rPr>
        <w:t>“</w:t>
      </w:r>
      <w:r>
        <w:rPr>
          <w:sz w:val="22"/>
        </w:rPr>
        <w:t xml:space="preserve"> biodujų jėgainė. Sirvydų k., Lekėčių sen., Šakių r. sav. </w:t>
      </w:r>
    </w:p>
    <w:p w:rsidR="005202FE" w:rsidRPr="005202FE" w:rsidRDefault="005202FE" w:rsidP="005202FE">
      <w:pPr>
        <w:pStyle w:val="ListParagraph"/>
        <w:ind w:left="927"/>
        <w:jc w:val="both"/>
        <w:rPr>
          <w:sz w:val="22"/>
        </w:rPr>
      </w:pPr>
    </w:p>
    <w:p w:rsidR="00984AA9" w:rsidRPr="005202FE" w:rsidRDefault="00984AA9" w:rsidP="005202FE">
      <w:pPr>
        <w:pStyle w:val="ListParagraph"/>
        <w:numPr>
          <w:ilvl w:val="0"/>
          <w:numId w:val="1"/>
        </w:numPr>
        <w:jc w:val="both"/>
        <w:rPr>
          <w:b/>
          <w:sz w:val="22"/>
        </w:rPr>
      </w:pPr>
      <w:r w:rsidRPr="005202FE">
        <w:rPr>
          <w:b/>
          <w:sz w:val="22"/>
        </w:rPr>
        <w:t>Ūkinės veiklos aprašymas.</w:t>
      </w:r>
    </w:p>
    <w:p w:rsidR="007F381F" w:rsidRPr="00C837C8" w:rsidRDefault="007F381F" w:rsidP="007F381F">
      <w:pPr>
        <w:suppressAutoHyphens/>
        <w:adjustRightInd w:val="0"/>
        <w:spacing w:before="120" w:after="120"/>
        <w:ind w:firstLine="567"/>
        <w:jc w:val="both"/>
        <w:textAlignment w:val="baseline"/>
      </w:pPr>
      <w:r w:rsidRPr="00C837C8">
        <w:t xml:space="preserve">Per metus biodujų jėgainėje, </w:t>
      </w:r>
      <w:proofErr w:type="spellStart"/>
      <w:r w:rsidRPr="00C837C8">
        <w:t>anaerobiškai</w:t>
      </w:r>
      <w:proofErr w:type="spellEnd"/>
      <w:r w:rsidRPr="00C837C8">
        <w:t xml:space="preserve"> skaidant mėšlą (100 000 tonų) ir žaliąją biomasę, pagaminama ir sudeginama apie 3,8 mln. Nm</w:t>
      </w:r>
      <w:r w:rsidRPr="00C837C8">
        <w:rPr>
          <w:vertAlign w:val="superscript"/>
        </w:rPr>
        <w:t>3</w:t>
      </w:r>
      <w:r w:rsidRPr="00C837C8">
        <w:t xml:space="preserve"> biodujų. Pagamintos biodujos panaudojamos 999 kW elektrinės galios </w:t>
      </w:r>
      <w:proofErr w:type="spellStart"/>
      <w:r w:rsidRPr="00C837C8">
        <w:t>kogeneraciniame</w:t>
      </w:r>
      <w:proofErr w:type="spellEnd"/>
      <w:r w:rsidRPr="00C837C8">
        <w:t xml:space="preserve"> įrenginyje elektros energijos generavimui (8 200 </w:t>
      </w:r>
      <w:proofErr w:type="spellStart"/>
      <w:r w:rsidRPr="00C837C8">
        <w:t>MWh</w:t>
      </w:r>
      <w:proofErr w:type="spellEnd"/>
      <w:r w:rsidRPr="00C837C8">
        <w:t xml:space="preserve">/metus) ir šiluminės energijos (8 400 </w:t>
      </w:r>
      <w:proofErr w:type="spellStart"/>
      <w:r w:rsidRPr="00C837C8">
        <w:t>MWh</w:t>
      </w:r>
      <w:proofErr w:type="spellEnd"/>
      <w:r w:rsidRPr="00C837C8">
        <w:t>/metus) gamybai.</w:t>
      </w:r>
    </w:p>
    <w:p w:rsidR="007F381F" w:rsidRPr="00C837C8" w:rsidRDefault="007F381F" w:rsidP="007F381F">
      <w:pPr>
        <w:suppressAutoHyphens/>
        <w:adjustRightInd w:val="0"/>
        <w:spacing w:before="120" w:after="120"/>
        <w:ind w:firstLine="567"/>
        <w:jc w:val="both"/>
        <w:textAlignment w:val="baseline"/>
      </w:pPr>
      <w:r w:rsidRPr="00C837C8">
        <w:t>Biodujų jėgainėje po fermentacijos susidariusi „atidirbusi“ žaliava (</w:t>
      </w:r>
      <w:r w:rsidRPr="003016CC">
        <w:t>substratas) (</w:t>
      </w:r>
      <w:r w:rsidRPr="000E4E6E">
        <w:t>100 000 tonų/metus</w:t>
      </w:r>
      <w:r w:rsidRPr="003016CC">
        <w:t xml:space="preserve">) </w:t>
      </w:r>
      <w:r w:rsidRPr="003016CC">
        <w:rPr>
          <w:lang w:eastAsia="da-DK"/>
        </w:rPr>
        <w:t xml:space="preserve">vamzdynu paduodama į </w:t>
      </w:r>
      <w:r w:rsidRPr="00A377F3">
        <w:rPr>
          <w:lang w:eastAsia="da-DK"/>
        </w:rPr>
        <w:t xml:space="preserve">UAB </w:t>
      </w:r>
      <w:r w:rsidR="00A04BE3">
        <w:rPr>
          <w:lang w:eastAsia="da-DK"/>
        </w:rPr>
        <w:t>„</w:t>
      </w:r>
      <w:proofErr w:type="spellStart"/>
      <w:r w:rsidR="00A04BE3">
        <w:rPr>
          <w:lang w:eastAsia="da-DK"/>
        </w:rPr>
        <w:t>Idavang</w:t>
      </w:r>
      <w:proofErr w:type="spellEnd"/>
      <w:r w:rsidR="00A04BE3">
        <w:rPr>
          <w:lang w:eastAsia="da-DK"/>
        </w:rPr>
        <w:t xml:space="preserve">“ </w:t>
      </w:r>
      <w:r w:rsidRPr="003016CC">
        <w:rPr>
          <w:lang w:eastAsia="da-DK"/>
        </w:rPr>
        <w:t xml:space="preserve">Lekėčių kiaulių komplekse </w:t>
      </w:r>
      <w:r w:rsidRPr="003016CC">
        <w:t xml:space="preserve">(08 padalinys) </w:t>
      </w:r>
      <w:r w:rsidRPr="003016CC">
        <w:rPr>
          <w:lang w:eastAsia="da-DK"/>
        </w:rPr>
        <w:t>esantį</w:t>
      </w:r>
      <w:r w:rsidRPr="003016CC">
        <w:t xml:space="preserve"> </w:t>
      </w:r>
      <w:proofErr w:type="spellStart"/>
      <w:r w:rsidRPr="003016CC">
        <w:t>frakcionavimo</w:t>
      </w:r>
      <w:proofErr w:type="spellEnd"/>
      <w:r w:rsidRPr="003016CC">
        <w:t xml:space="preserve"> įrenginį, kuriame atskirta sausoji masė (</w:t>
      </w:r>
      <w:r w:rsidRPr="000E4E6E">
        <w:t>8 000 tonų/metus</w:t>
      </w:r>
      <w:r w:rsidRPr="003016CC">
        <w:t xml:space="preserve">) bus sandėliuojama UAB </w:t>
      </w:r>
      <w:r w:rsidR="00A04BE3">
        <w:t>„</w:t>
      </w:r>
      <w:proofErr w:type="spellStart"/>
      <w:r w:rsidR="00A04BE3">
        <w:t>Idavang</w:t>
      </w:r>
      <w:proofErr w:type="spellEnd"/>
      <w:r w:rsidR="00A04BE3">
        <w:t xml:space="preserve">“ </w:t>
      </w:r>
      <w:r w:rsidRPr="00A377F3">
        <w:t>teritorijoje esančioje mėšlidėje, o skystoji frakcija (</w:t>
      </w:r>
      <w:r w:rsidRPr="000E4E6E">
        <w:t>92 000 tonų/metus</w:t>
      </w:r>
      <w:r w:rsidRPr="003016CC">
        <w:t>) – perpumpuojama</w:t>
      </w:r>
      <w:r w:rsidRPr="00C837C8">
        <w:t xml:space="preserve"> į 3 esamas uždaras lagūnas (1×15 000 m</w:t>
      </w:r>
      <w:r w:rsidRPr="00C837C8">
        <w:rPr>
          <w:vertAlign w:val="superscript"/>
        </w:rPr>
        <w:t>3</w:t>
      </w:r>
      <w:r w:rsidRPr="00C837C8">
        <w:t>, 2×20 000 m</w:t>
      </w:r>
      <w:r w:rsidRPr="00C837C8">
        <w:rPr>
          <w:vertAlign w:val="superscript"/>
        </w:rPr>
        <w:t>3</w:t>
      </w:r>
      <w:r w:rsidRPr="00C837C8">
        <w:t xml:space="preserve">). Nudujintas substratas yra aukštos kokybės trąša, </w:t>
      </w:r>
      <w:r>
        <w:t xml:space="preserve">už </w:t>
      </w:r>
      <w:r w:rsidRPr="00C837C8">
        <w:t>kuri</w:t>
      </w:r>
      <w:r>
        <w:t>os</w:t>
      </w:r>
      <w:r w:rsidRPr="00C837C8">
        <w:t xml:space="preserve"> tolimesnį tvarkymą bus atsakinga </w:t>
      </w:r>
      <w:r>
        <w:t xml:space="preserve">UAB </w:t>
      </w:r>
      <w:r w:rsidR="00A04BE3">
        <w:t>„</w:t>
      </w:r>
      <w:proofErr w:type="spellStart"/>
      <w:r w:rsidR="00A04BE3">
        <w:t>Idavang</w:t>
      </w:r>
      <w:proofErr w:type="spellEnd"/>
      <w:r w:rsidR="00A04BE3">
        <w:t>“</w:t>
      </w:r>
      <w:r w:rsidRPr="00C837C8">
        <w:t>.</w:t>
      </w:r>
    </w:p>
    <w:p w:rsidR="007F381F" w:rsidRPr="00C837C8" w:rsidRDefault="007F381F" w:rsidP="007F381F">
      <w:pPr>
        <w:suppressAutoHyphens/>
        <w:adjustRightInd w:val="0"/>
        <w:spacing w:before="120" w:after="120"/>
        <w:ind w:firstLine="567"/>
        <w:jc w:val="both"/>
        <w:textAlignment w:val="baseline"/>
      </w:pPr>
      <w:r w:rsidRPr="00C837C8">
        <w:t>Biodujų jėgainėje vykstantis technologinis procesas susideda iš penkių etapų:</w:t>
      </w:r>
    </w:p>
    <w:p w:rsidR="007F381F" w:rsidRPr="00C837C8" w:rsidRDefault="007F381F" w:rsidP="007F381F">
      <w:pPr>
        <w:pStyle w:val="ListParagraph"/>
        <w:numPr>
          <w:ilvl w:val="0"/>
          <w:numId w:val="2"/>
        </w:numPr>
        <w:suppressAutoHyphens/>
        <w:adjustRightInd w:val="0"/>
        <w:spacing w:before="120" w:after="120"/>
        <w:contextualSpacing w:val="0"/>
        <w:jc w:val="both"/>
        <w:textAlignment w:val="baseline"/>
      </w:pPr>
      <w:r w:rsidRPr="00C837C8">
        <w:t>žaliavos (mėšlo (srutų) ir žaliosios biomasės) transportavimo, laikymo ir padavimo į bioreaktorius;</w:t>
      </w:r>
    </w:p>
    <w:p w:rsidR="007F381F" w:rsidRPr="00C837C8" w:rsidRDefault="007F381F" w:rsidP="007F381F">
      <w:pPr>
        <w:pStyle w:val="ListParagraph"/>
        <w:numPr>
          <w:ilvl w:val="0"/>
          <w:numId w:val="2"/>
        </w:numPr>
        <w:suppressAutoHyphens/>
        <w:adjustRightInd w:val="0"/>
        <w:spacing w:before="120" w:after="120"/>
        <w:contextualSpacing w:val="0"/>
        <w:jc w:val="both"/>
        <w:textAlignment w:val="baseline"/>
      </w:pPr>
      <w:r w:rsidRPr="00C837C8">
        <w:t>biodujų gamybos bioreaktoriuose;</w:t>
      </w:r>
    </w:p>
    <w:p w:rsidR="007F381F" w:rsidRPr="00C837C8" w:rsidRDefault="007F381F" w:rsidP="007F381F">
      <w:pPr>
        <w:pStyle w:val="ListParagraph"/>
        <w:numPr>
          <w:ilvl w:val="0"/>
          <w:numId w:val="2"/>
        </w:numPr>
        <w:suppressAutoHyphens/>
        <w:adjustRightInd w:val="0"/>
        <w:spacing w:before="120" w:after="120"/>
        <w:contextualSpacing w:val="0"/>
        <w:jc w:val="both"/>
        <w:textAlignment w:val="baseline"/>
      </w:pPr>
      <w:r w:rsidRPr="00C837C8">
        <w:t xml:space="preserve">biodujų saugojimo ir panaudojimo šilumos generavimui ir elektros gamybai </w:t>
      </w:r>
      <w:proofErr w:type="spellStart"/>
      <w:r w:rsidRPr="00C837C8">
        <w:t>kogeneraciniame</w:t>
      </w:r>
      <w:proofErr w:type="spellEnd"/>
      <w:r w:rsidRPr="00C837C8">
        <w:t xml:space="preserve"> įrenginyje;</w:t>
      </w:r>
    </w:p>
    <w:p w:rsidR="007F381F" w:rsidRPr="00C837C8" w:rsidRDefault="007F381F" w:rsidP="007F381F">
      <w:pPr>
        <w:pStyle w:val="ListParagraph"/>
        <w:numPr>
          <w:ilvl w:val="0"/>
          <w:numId w:val="2"/>
        </w:numPr>
        <w:suppressAutoHyphens/>
        <w:adjustRightInd w:val="0"/>
        <w:spacing w:before="120" w:after="120"/>
        <w:contextualSpacing w:val="0"/>
        <w:jc w:val="both"/>
        <w:textAlignment w:val="baseline"/>
      </w:pPr>
      <w:r w:rsidRPr="00C837C8">
        <w:t xml:space="preserve">apdorotos žaliavos (substrato) </w:t>
      </w:r>
      <w:proofErr w:type="spellStart"/>
      <w:r w:rsidRPr="00C837C8">
        <w:t>frakcionavimo</w:t>
      </w:r>
      <w:proofErr w:type="spellEnd"/>
      <w:r w:rsidRPr="00C837C8">
        <w:t xml:space="preserve"> </w:t>
      </w:r>
      <w:r w:rsidRPr="00A16896">
        <w:t xml:space="preserve">(atsakinga </w:t>
      </w:r>
      <w:r>
        <w:t xml:space="preserve">UAB </w:t>
      </w:r>
      <w:r w:rsidR="00A04BE3">
        <w:t>„</w:t>
      </w:r>
      <w:proofErr w:type="spellStart"/>
      <w:r w:rsidR="00A04BE3">
        <w:t>Idavang</w:t>
      </w:r>
      <w:proofErr w:type="spellEnd"/>
      <w:r w:rsidR="00A04BE3">
        <w:t>“</w:t>
      </w:r>
      <w:r w:rsidRPr="00A16896">
        <w:t>);</w:t>
      </w:r>
    </w:p>
    <w:p w:rsidR="007F381F" w:rsidRPr="00A16896" w:rsidRDefault="007F381F" w:rsidP="007F381F">
      <w:pPr>
        <w:pStyle w:val="ListParagraph"/>
        <w:numPr>
          <w:ilvl w:val="0"/>
          <w:numId w:val="2"/>
        </w:numPr>
        <w:suppressAutoHyphens/>
        <w:adjustRightInd w:val="0"/>
        <w:spacing w:before="120" w:after="120"/>
        <w:contextualSpacing w:val="0"/>
        <w:jc w:val="both"/>
        <w:textAlignment w:val="baseline"/>
      </w:pPr>
      <w:r w:rsidRPr="00C837C8">
        <w:t>separuoto substrato laikymo uždarose lagūnose bei mėšlidėje ir tolimesnio panaudojimo (</w:t>
      </w:r>
      <w:r w:rsidRPr="00A16896">
        <w:t xml:space="preserve">atsakinga </w:t>
      </w:r>
      <w:r>
        <w:t xml:space="preserve">UAB </w:t>
      </w:r>
      <w:r w:rsidR="00A04BE3">
        <w:t>„</w:t>
      </w:r>
      <w:proofErr w:type="spellStart"/>
      <w:r w:rsidR="00A04BE3">
        <w:t>Idavang</w:t>
      </w:r>
      <w:proofErr w:type="spellEnd"/>
      <w:r w:rsidR="00A04BE3">
        <w:t>“</w:t>
      </w:r>
      <w:r w:rsidRPr="00A16896">
        <w:t>).</w:t>
      </w:r>
    </w:p>
    <w:p w:rsidR="007F381F" w:rsidRPr="00C837C8" w:rsidRDefault="007F381F" w:rsidP="007F381F">
      <w:pPr>
        <w:autoSpaceDE w:val="0"/>
        <w:autoSpaceDN w:val="0"/>
        <w:adjustRightInd w:val="0"/>
        <w:spacing w:before="120" w:after="120"/>
        <w:ind w:firstLine="567"/>
        <w:jc w:val="both"/>
      </w:pPr>
      <w:r w:rsidRPr="00C837C8">
        <w:t xml:space="preserve">Biodujų gamybos principinė schema pateikta </w:t>
      </w:r>
      <w:r w:rsidR="00A04BE3">
        <w:t>p</w:t>
      </w:r>
      <w:r w:rsidRPr="00C837C8">
        <w:t xml:space="preserve">av. 1, įrangos išdėstymo sklype schema pateikta Paraiškos </w:t>
      </w:r>
      <w:r>
        <w:t>4</w:t>
      </w:r>
      <w:r w:rsidRPr="00C837C8">
        <w:t xml:space="preserve"> priede.</w:t>
      </w:r>
    </w:p>
    <w:p w:rsidR="007F381F" w:rsidRPr="00C837C8" w:rsidRDefault="007F381F" w:rsidP="007F381F">
      <w:pPr>
        <w:autoSpaceDE w:val="0"/>
        <w:autoSpaceDN w:val="0"/>
        <w:adjustRightInd w:val="0"/>
        <w:spacing w:before="120" w:after="120"/>
        <w:ind w:firstLine="567"/>
        <w:jc w:val="both"/>
      </w:pPr>
      <w:r w:rsidRPr="00C837C8">
        <w:rPr>
          <w:i/>
          <w:u w:val="single"/>
        </w:rPr>
        <w:t xml:space="preserve">Žaliavų transportavimas, laikinas laikymas ir padavimas į bioreaktorių. </w:t>
      </w:r>
      <w:r w:rsidRPr="00C837C8">
        <w:t xml:space="preserve">Skystas mėšlas (srutos), susidaręs </w:t>
      </w:r>
      <w:r>
        <w:t xml:space="preserve">UAB </w:t>
      </w:r>
      <w:r w:rsidR="00A04BE3">
        <w:t>„</w:t>
      </w:r>
      <w:proofErr w:type="spellStart"/>
      <w:r w:rsidR="00A04BE3">
        <w:t>Idavang</w:t>
      </w:r>
      <w:proofErr w:type="spellEnd"/>
      <w:r w:rsidR="00A04BE3">
        <w:t>“</w:t>
      </w:r>
      <w:r w:rsidRPr="00C837C8">
        <w:t xml:space="preserve"> </w:t>
      </w:r>
      <w:r w:rsidRPr="00C837C8">
        <w:rPr>
          <w:lang w:eastAsia="da-DK"/>
        </w:rPr>
        <w:t xml:space="preserve">Lekėčių kiaulių komplekse </w:t>
      </w:r>
      <w:r w:rsidRPr="00C837C8">
        <w:t>(08 padalinys), požeminiais kanalais iš tvartų patenka į esamą požeminį uždaro tipo, emisijoms nelaidų, srutų priėmimo rezervuarą. Rezervuare esama maišyklė pastoviai maišo srutas, todėl nėra galimybės stambesnėms dalims nusėsti ant dugno. Iš šio rezervuaro panardinamu siurbliu srutos perpumpuojamos į srutų padavimo rezervuarą. Taip pat yra numatyta galimybė srutų padavimo rezervuarą papildyti atvežtine skystos frakcijos žaliava</w:t>
      </w:r>
      <w:r>
        <w:t xml:space="preserve"> (žaliąja biomase ir/ar srutomis)</w:t>
      </w:r>
      <w:r w:rsidRPr="00C837C8">
        <w:t>. Tam šalia rezervuaro įrengiama jungtis specializuoto transporto pajungimui, prie jungties įrengiama betoninė aikštelė su trapu išsiliejusioms nuotekoms surinkti.</w:t>
      </w:r>
    </w:p>
    <w:p w:rsidR="007F381F" w:rsidRPr="00C837C8" w:rsidRDefault="007F381F" w:rsidP="007F381F">
      <w:pPr>
        <w:autoSpaceDE w:val="0"/>
        <w:autoSpaceDN w:val="0"/>
        <w:adjustRightInd w:val="0"/>
        <w:spacing w:before="120" w:after="120"/>
        <w:ind w:firstLine="567"/>
        <w:jc w:val="both"/>
      </w:pPr>
      <w:r w:rsidRPr="00C837C8">
        <w:t xml:space="preserve">Iš rezervuaro siurblio pagalba žaliava tiekiama į bioreaktorius. Tarp bioreaktorių substratas perpumpuojamas </w:t>
      </w:r>
      <w:proofErr w:type="spellStart"/>
      <w:r w:rsidRPr="00C837C8">
        <w:t>ekscentriniu</w:t>
      </w:r>
      <w:proofErr w:type="spellEnd"/>
      <w:r w:rsidRPr="00C837C8">
        <w:t xml:space="preserve"> sraigtiniu siurbliu per kolektorių ir toliau to paties siurblio pagalba atidirbęs substratas perpumpuojamas į prieš </w:t>
      </w:r>
      <w:proofErr w:type="spellStart"/>
      <w:r w:rsidRPr="00C837C8">
        <w:t>frakcionavimo</w:t>
      </w:r>
      <w:proofErr w:type="spellEnd"/>
      <w:r w:rsidRPr="00C837C8">
        <w:t xml:space="preserve"> įrenginį esančią talpą.</w:t>
      </w:r>
    </w:p>
    <w:p w:rsidR="007F381F" w:rsidRPr="00C837C8" w:rsidRDefault="007F381F" w:rsidP="007F381F">
      <w:pPr>
        <w:autoSpaceDE w:val="0"/>
        <w:autoSpaceDN w:val="0"/>
        <w:adjustRightInd w:val="0"/>
        <w:spacing w:before="120" w:after="120"/>
        <w:ind w:firstLine="567"/>
        <w:jc w:val="both"/>
      </w:pPr>
      <w:r w:rsidRPr="00C837C8">
        <w:lastRenderedPageBreak/>
        <w:t xml:space="preserve">Iš bioreaktorių dalis substrato siurbliu paduodama į sausos žaliavos padavimo konteinerį, kuriame maišomas su sausomis žaliavomis iki reikalingos mišinio sudėties (SM kiekis pasiekiamas iki 12 %) ir tiekiamas į pirmą bioreaktorių. Šiame bioreaktoriuje žaliavos išlaikymo laikas – 40 dienų. Išlaikyta 40 dienų dalinai apdorota žaliava perpumpuojama į antrą bioreaktorių, kuriame žaliava dar išlaikoma apie 20 dienų. Po šio proceso atidirbęs </w:t>
      </w:r>
      <w:r w:rsidR="00A04BE3">
        <w:t xml:space="preserve">substratas perpumpuojamas į </w:t>
      </w:r>
      <w:proofErr w:type="spellStart"/>
      <w:r w:rsidR="00A04BE3">
        <w:t>sepa</w:t>
      </w:r>
      <w:r w:rsidRPr="00C837C8">
        <w:t>ravimo</w:t>
      </w:r>
      <w:proofErr w:type="spellEnd"/>
      <w:r w:rsidRPr="00C837C8">
        <w:t xml:space="preserve"> įrenginių pirminį rezervuarą. </w:t>
      </w:r>
    </w:p>
    <w:p w:rsidR="007F381F" w:rsidRPr="00C837C8" w:rsidRDefault="007F381F" w:rsidP="007F381F">
      <w:pPr>
        <w:autoSpaceDE w:val="0"/>
        <w:autoSpaceDN w:val="0"/>
        <w:adjustRightInd w:val="0"/>
        <w:spacing w:before="120" w:after="120"/>
        <w:ind w:firstLine="567"/>
        <w:jc w:val="both"/>
      </w:pPr>
      <w:r w:rsidRPr="00C837C8">
        <w:t>Žalioji biomasė į įmonę atvežama sunkiasvorėmis transporto priemonėmis iš aplinkinių ūkininkų ir žemės ūkio bendrovių: sausos frakcijos medžiagos vežamos dengtais sunkvežimiais, skystos frakcijos – sandariomis autocisternomis. Skystos medžiagos</w:t>
      </w:r>
      <w:r>
        <w:t xml:space="preserve"> (žalioji biomasė ir/ar </w:t>
      </w:r>
      <w:r w:rsidRPr="00C837C8">
        <w:t xml:space="preserve">srutos), iš autocisternos siurblio pagalba perpumpuojamos į buferinę talpą (rezervuaras dengtas </w:t>
      </w:r>
      <w:proofErr w:type="spellStart"/>
      <w:r w:rsidRPr="00C837C8">
        <w:t>tentiniu</w:t>
      </w:r>
      <w:proofErr w:type="spellEnd"/>
      <w:r w:rsidRPr="00C837C8">
        <w:t xml:space="preserve"> stogu) ir siurblio pagalba dozuojamos į bioreaktorius. </w:t>
      </w:r>
      <w:r>
        <w:t>Sausos</w:t>
      </w:r>
      <w:r w:rsidRPr="00C837C8">
        <w:t xml:space="preserve"> medžiagos iš sunkvežimio priekabos išverčiamos į </w:t>
      </w:r>
      <w:r>
        <w:t>betonuotą</w:t>
      </w:r>
      <w:r w:rsidRPr="00C837C8">
        <w:t xml:space="preserve"> priėmimo aikštelę (</w:t>
      </w:r>
      <w:r w:rsidRPr="00A16896">
        <w:t>apie 300 m</w:t>
      </w:r>
      <w:r w:rsidRPr="00A16896">
        <w:rPr>
          <w:vertAlign w:val="superscript"/>
        </w:rPr>
        <w:t>2</w:t>
      </w:r>
      <w:r w:rsidRPr="00C837C8">
        <w:t xml:space="preserve">) ir </w:t>
      </w:r>
      <w:proofErr w:type="spellStart"/>
      <w:r w:rsidRPr="00C837C8">
        <w:t>autokrautuvo</w:t>
      </w:r>
      <w:proofErr w:type="spellEnd"/>
      <w:r w:rsidRPr="00C837C8">
        <w:t xml:space="preserve"> pagalba apytiksliai </w:t>
      </w:r>
      <w:r w:rsidRPr="00A16896">
        <w:t>per 3-4 val.</w:t>
      </w:r>
      <w:r w:rsidRPr="00C837C8">
        <w:t xml:space="preserve"> perkraunamos į žaliavos padavimo konteinerį, iš kurio sraigtų pagalba paduodamos pirmiausia į sausosios dalies maišymo įrenginį, kuris sausąją dalį sumaišo su skyst</w:t>
      </w:r>
      <w:r>
        <w:t>ąja</w:t>
      </w:r>
      <w:r w:rsidRPr="00C837C8">
        <w:t xml:space="preserve"> (substratu iš bioreaktorių) ir toliau viskas skysčio pavidalu dozuojama į bioreaktorius. Skystis, galintis išsiskirti iš atvežtos žaliosios biomasės, kartu su lietaus vandeniu nuo </w:t>
      </w:r>
      <w:r>
        <w:t>betonuotos</w:t>
      </w:r>
      <w:r w:rsidRPr="00C837C8">
        <w:t xml:space="preserve"> </w:t>
      </w:r>
      <w:r>
        <w:t xml:space="preserve">priėmimo </w:t>
      </w:r>
      <w:r w:rsidRPr="00C837C8">
        <w:t xml:space="preserve">aikštelės surenkamas į sandarų šulinį, iš kurio siurblio pagalba perpumpuojamas į srutų padavimo rezervuarą ir toliau – į biodujų gamybos procesą. Atvežta žalioji biomasė sklype nesandėliuojama, t.y. įrengtoje trumpalaikio saugojimo </w:t>
      </w:r>
      <w:r>
        <w:t>betonuotoje</w:t>
      </w:r>
      <w:r w:rsidRPr="00C837C8">
        <w:t xml:space="preserve"> </w:t>
      </w:r>
      <w:r>
        <w:t xml:space="preserve">priėmimo </w:t>
      </w:r>
      <w:r w:rsidRPr="00C837C8">
        <w:t xml:space="preserve">aikštelėje su atramine sienute iškrauta žaliava gali būti </w:t>
      </w:r>
      <w:r>
        <w:t xml:space="preserve">maksimaliai </w:t>
      </w:r>
      <w:r w:rsidRPr="00C837C8">
        <w:t xml:space="preserve">laikoma iki </w:t>
      </w:r>
      <w:r>
        <w:t>2</w:t>
      </w:r>
      <w:r w:rsidRPr="00C837C8">
        <w:t xml:space="preserve"> parų, kol bus perkrauta į sausų žaliavų konteinerį.</w:t>
      </w:r>
    </w:p>
    <w:p w:rsidR="007F381F" w:rsidRPr="00C837C8" w:rsidRDefault="007F381F" w:rsidP="007F381F">
      <w:pPr>
        <w:autoSpaceDE w:val="0"/>
        <w:autoSpaceDN w:val="0"/>
        <w:adjustRightInd w:val="0"/>
        <w:spacing w:before="120" w:after="120"/>
        <w:ind w:firstLine="567"/>
        <w:jc w:val="both"/>
      </w:pPr>
      <w:r w:rsidRPr="00C837C8">
        <w:t>Žaliavos į pirminius bioreaktorius tiekiamos tam tikrais kiekiais (porcijomis), siekiant reguliuoti gaminamų biodujų kiekį ir sudėtį.</w:t>
      </w:r>
    </w:p>
    <w:p w:rsidR="007F381F" w:rsidRPr="00C837C8" w:rsidRDefault="007F381F" w:rsidP="007F381F">
      <w:pPr>
        <w:keepNext/>
        <w:autoSpaceDE w:val="0"/>
        <w:autoSpaceDN w:val="0"/>
        <w:adjustRightInd w:val="0"/>
        <w:spacing w:before="120" w:after="120"/>
        <w:jc w:val="center"/>
      </w:pPr>
      <w:r>
        <w:rPr>
          <w:bCs/>
          <w:noProof/>
          <w:color w:val="FF0000"/>
        </w:rPr>
        <w:lastRenderedPageBreak/>
        <w:drawing>
          <wp:inline distT="0" distB="0" distL="0" distR="0">
            <wp:extent cx="5486400" cy="3390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86400" cy="3390900"/>
                    </a:xfrm>
                    <a:prstGeom prst="rect">
                      <a:avLst/>
                    </a:prstGeom>
                    <a:noFill/>
                    <a:ln w="9525">
                      <a:noFill/>
                      <a:miter lim="800000"/>
                      <a:headEnd/>
                      <a:tailEnd/>
                    </a:ln>
                  </pic:spPr>
                </pic:pic>
              </a:graphicData>
            </a:graphic>
          </wp:inline>
        </w:drawing>
      </w:r>
    </w:p>
    <w:p w:rsidR="007F381F" w:rsidRPr="00C837C8" w:rsidRDefault="007F381F" w:rsidP="007F381F">
      <w:pPr>
        <w:pStyle w:val="Caption"/>
        <w:jc w:val="center"/>
        <w:rPr>
          <w:rFonts w:eastAsiaTheme="minorHAnsi"/>
          <w:b w:val="0"/>
          <w:bCs w:val="0"/>
          <w:color w:val="FF0000"/>
          <w:sz w:val="24"/>
          <w:szCs w:val="24"/>
          <w:lang w:eastAsia="en-US"/>
        </w:rPr>
      </w:pPr>
      <w:r w:rsidRPr="00C837C8">
        <w:rPr>
          <w:sz w:val="24"/>
          <w:szCs w:val="24"/>
        </w:rPr>
        <w:t xml:space="preserve">Pav. </w:t>
      </w:r>
      <w:r w:rsidR="001130C1" w:rsidRPr="00C837C8">
        <w:rPr>
          <w:sz w:val="24"/>
          <w:szCs w:val="24"/>
        </w:rPr>
        <w:fldChar w:fldCharType="begin"/>
      </w:r>
      <w:r w:rsidRPr="00C837C8">
        <w:rPr>
          <w:sz w:val="24"/>
          <w:szCs w:val="24"/>
        </w:rPr>
        <w:instrText xml:space="preserve"> SEQ Pav. \* ARABIC </w:instrText>
      </w:r>
      <w:r w:rsidR="001130C1" w:rsidRPr="00C837C8">
        <w:rPr>
          <w:sz w:val="24"/>
          <w:szCs w:val="24"/>
        </w:rPr>
        <w:fldChar w:fldCharType="separate"/>
      </w:r>
      <w:r w:rsidR="00E045CD">
        <w:rPr>
          <w:noProof/>
          <w:sz w:val="24"/>
          <w:szCs w:val="24"/>
        </w:rPr>
        <w:t>1</w:t>
      </w:r>
      <w:r w:rsidR="001130C1" w:rsidRPr="00C837C8">
        <w:rPr>
          <w:sz w:val="24"/>
          <w:szCs w:val="24"/>
        </w:rPr>
        <w:fldChar w:fldCharType="end"/>
      </w:r>
      <w:r w:rsidRPr="00C837C8">
        <w:rPr>
          <w:sz w:val="24"/>
          <w:szCs w:val="24"/>
        </w:rPr>
        <w:t>. Biodujų gamybos principinė schema.</w:t>
      </w:r>
    </w:p>
    <w:p w:rsidR="007F381F" w:rsidRPr="00C837C8" w:rsidRDefault="007F381F" w:rsidP="007F381F">
      <w:pPr>
        <w:autoSpaceDE w:val="0"/>
        <w:autoSpaceDN w:val="0"/>
        <w:adjustRightInd w:val="0"/>
        <w:spacing w:before="120" w:after="120"/>
        <w:ind w:firstLine="567"/>
        <w:rPr>
          <w:rFonts w:eastAsiaTheme="minorHAnsi"/>
          <w:b/>
          <w:bCs/>
          <w:lang w:eastAsia="en-US"/>
        </w:rPr>
      </w:pPr>
    </w:p>
    <w:p w:rsidR="007F381F" w:rsidRPr="00C837C8" w:rsidRDefault="007F381F" w:rsidP="007F381F">
      <w:pPr>
        <w:autoSpaceDE w:val="0"/>
        <w:autoSpaceDN w:val="0"/>
        <w:adjustRightInd w:val="0"/>
        <w:spacing w:before="120" w:after="120"/>
        <w:ind w:firstLine="567"/>
        <w:jc w:val="both"/>
      </w:pPr>
      <w:r w:rsidRPr="00C837C8">
        <w:rPr>
          <w:i/>
          <w:u w:val="single"/>
        </w:rPr>
        <w:t>Biodujų gamyba</w:t>
      </w:r>
      <w:r w:rsidRPr="00C837C8">
        <w:t xml:space="preserve"> vykdoma dvejuose bioreaktoriuose (</w:t>
      </w:r>
      <w:proofErr w:type="spellStart"/>
      <w:r w:rsidRPr="00C837C8">
        <w:t>fermentatoriuose</w:t>
      </w:r>
      <w:proofErr w:type="spellEnd"/>
      <w:r w:rsidRPr="00C837C8">
        <w:t>) – 3 617 m</w:t>
      </w:r>
      <w:r w:rsidRPr="00C837C8">
        <w:rPr>
          <w:vertAlign w:val="superscript"/>
        </w:rPr>
        <w:t>3</w:t>
      </w:r>
      <w:r w:rsidRPr="00C837C8">
        <w:t xml:space="preserve"> talpos pirminiame ir 3 040 m</w:t>
      </w:r>
      <w:r w:rsidRPr="00C837C8">
        <w:rPr>
          <w:vertAlign w:val="superscript"/>
        </w:rPr>
        <w:t>3</w:t>
      </w:r>
      <w:r w:rsidRPr="00C837C8">
        <w:t xml:space="preserve"> talpos antriniame bioreaktoriuose. Pirminiame bioreaktoriuje vykdomas dalinis žaliavos anaerobinis apdorojimas, kuris trunka apie 40 dienų. Šiame bioreaktoriuje susidariusios biodujos (apie 70 %) slėginiais vamzdžiais bei dalinai apdorota žaliava (substratas) tiekiama į antrinį bioreaktorių, kuriame anaerobinis apdorojimas trunka dar apie 20 dienų. </w:t>
      </w:r>
    </w:p>
    <w:p w:rsidR="007F381F" w:rsidRPr="00C837C8" w:rsidRDefault="007F381F" w:rsidP="007F381F">
      <w:pPr>
        <w:autoSpaceDE w:val="0"/>
        <w:autoSpaceDN w:val="0"/>
        <w:adjustRightInd w:val="0"/>
        <w:spacing w:before="120" w:after="120"/>
        <w:ind w:firstLine="567"/>
        <w:jc w:val="both"/>
      </w:pPr>
      <w:r w:rsidRPr="00C837C8">
        <w:t>Bioreaktoriai pagaminti iš gelžbetonio konstrukcijų ir pastatyti ant betoninio pagrindo. Bioreaktoriuose sumontuota šildymo sistema – šilumokaičiai, kurių pagalba pašildoma tiekiama žaliava ir kompensuojami šilumos nuostoliai į aplinką per sieneles. Siekiant sumažinti šilumos nuostolius bei apsaugai nuo užšalimo, bioreaktoriai įgilin</w:t>
      </w:r>
      <w:r>
        <w:t>ti</w:t>
      </w:r>
      <w:r w:rsidRPr="00C837C8">
        <w:t xml:space="preserve"> į gruntą 1,5 m, išorinės sienos apšiltin</w:t>
      </w:r>
      <w:r>
        <w:t>tos</w:t>
      </w:r>
      <w:r w:rsidRPr="00C837C8">
        <w:t xml:space="preserve"> putų polistirolo plokštėmis, o dugno apšiltinimui </w:t>
      </w:r>
      <w:r>
        <w:t>pa</w:t>
      </w:r>
      <w:r w:rsidRPr="00C837C8">
        <w:t>naudo</w:t>
      </w:r>
      <w:r>
        <w:t>tos</w:t>
      </w:r>
      <w:r w:rsidRPr="00C837C8">
        <w:t xml:space="preserve"> 5 cm „</w:t>
      </w:r>
      <w:proofErr w:type="spellStart"/>
      <w:r w:rsidRPr="00C837C8">
        <w:t>Styrodur</w:t>
      </w:r>
      <w:proofErr w:type="spellEnd"/>
      <w:r w:rsidRPr="00C837C8">
        <w:t xml:space="preserve"> </w:t>
      </w:r>
      <w:proofErr w:type="spellStart"/>
      <w:r w:rsidRPr="00C837C8">
        <w:t>Cs</w:t>
      </w:r>
      <w:proofErr w:type="spellEnd"/>
      <w:r w:rsidRPr="00C837C8">
        <w:t xml:space="preserve"> 4000“ plokštės.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 </w:t>
      </w:r>
    </w:p>
    <w:p w:rsidR="007F381F" w:rsidRPr="00C837C8" w:rsidRDefault="007F381F" w:rsidP="007F381F">
      <w:pPr>
        <w:autoSpaceDE w:val="0"/>
        <w:autoSpaceDN w:val="0"/>
        <w:adjustRightInd w:val="0"/>
        <w:spacing w:before="120" w:after="120"/>
        <w:ind w:firstLine="567"/>
        <w:jc w:val="both"/>
      </w:pPr>
      <w:r w:rsidRPr="00C837C8">
        <w:rPr>
          <w:noProof/>
        </w:rPr>
        <w:lastRenderedPageBreak/>
        <w:drawing>
          <wp:anchor distT="0" distB="0" distL="114300" distR="114300" simplePos="0" relativeHeight="251660288" behindDoc="0" locked="0" layoutInCell="1" allowOverlap="1">
            <wp:simplePos x="0" y="0"/>
            <wp:positionH relativeFrom="column">
              <wp:posOffset>89535</wp:posOffset>
            </wp:positionH>
            <wp:positionV relativeFrom="paragraph">
              <wp:posOffset>19685</wp:posOffset>
            </wp:positionV>
            <wp:extent cx="2457450" cy="324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3244850"/>
                    </a:xfrm>
                    <a:prstGeom prst="rect">
                      <a:avLst/>
                    </a:prstGeom>
                    <a:noFill/>
                    <a:ln>
                      <a:noFill/>
                    </a:ln>
                  </pic:spPr>
                </pic:pic>
              </a:graphicData>
            </a:graphic>
          </wp:anchor>
        </w:drawing>
      </w:r>
      <w:r w:rsidRPr="00C837C8">
        <w:t>Bioreaktoriuose žaliavų maišymas atliekamas panardinamų greitaeigių maišyklių pagalba. Proceso stebėjimui šalia bioreaktorių montuojamos pakylos (platformos) su langeliais. Taip bus galima optimaliai sureguliuoti maišyklių darbą. Bioreaktoriuose žaliava maišoma kelis kartus per dieną. Maišymas neleis biomasės paviršiuje susidaryti plutai ir nuosėdoms, o pirminiame bioreaktoriuje palengvins mikroorganizmų kontaktą su naujai įkrauta žaliava ir tolygiai paskirstys maistines medžiagas visoje biomasėje.</w:t>
      </w:r>
    </w:p>
    <w:p w:rsidR="007F381F" w:rsidRPr="00C837C8" w:rsidRDefault="007F381F" w:rsidP="007F381F">
      <w:pPr>
        <w:autoSpaceDE w:val="0"/>
        <w:autoSpaceDN w:val="0"/>
        <w:adjustRightInd w:val="0"/>
        <w:spacing w:before="120" w:after="120"/>
        <w:ind w:firstLine="567"/>
        <w:jc w:val="both"/>
      </w:pPr>
      <w:r w:rsidRPr="00C837C8">
        <w:t xml:space="preserve">Anaerobinis apdorojimas vyksta </w:t>
      </w:r>
      <w:proofErr w:type="spellStart"/>
      <w:r w:rsidRPr="00C837C8">
        <w:t>mezofilinėje</w:t>
      </w:r>
      <w:proofErr w:type="spellEnd"/>
      <w:r w:rsidRPr="00C837C8">
        <w:t xml:space="preserve"> +37</w:t>
      </w:r>
      <w:r w:rsidR="00A04BE3">
        <w:t xml:space="preserve"> </w:t>
      </w:r>
      <w:r w:rsidRPr="00C837C8">
        <w:t>-</w:t>
      </w:r>
      <w:r w:rsidR="00A04BE3">
        <w:t xml:space="preserve"> </w:t>
      </w:r>
      <w:r w:rsidRPr="00C837C8">
        <w:t xml:space="preserve">42°C temperatūroje. Tokia temperatūra garantuoja stabilų organinių medžiagų skaidymo procesą ir didelę metano išeigą. Anaerobiniam procesui būdingos 4 fazės (Pav. 2): hidrolizė, </w:t>
      </w:r>
      <w:proofErr w:type="spellStart"/>
      <w:r w:rsidRPr="00C837C8">
        <w:t>acidogenezė</w:t>
      </w:r>
      <w:proofErr w:type="spellEnd"/>
      <w:r w:rsidRPr="00C837C8">
        <w:t xml:space="preserve">, </w:t>
      </w:r>
      <w:proofErr w:type="spellStart"/>
      <w:r w:rsidRPr="00C837C8">
        <w:t>acetogenezė</w:t>
      </w:r>
      <w:proofErr w:type="spellEnd"/>
      <w:r w:rsidRPr="00C837C8">
        <w:t xml:space="preserve">, </w:t>
      </w:r>
      <w:proofErr w:type="spellStart"/>
      <w:r w:rsidRPr="00C837C8">
        <w:t>metanogenezė</w:t>
      </w:r>
      <w:proofErr w:type="spellEnd"/>
      <w:r w:rsidRPr="00C837C8">
        <w:t>.</w:t>
      </w:r>
    </w:p>
    <w:p w:rsidR="007F381F" w:rsidRPr="00C837C8" w:rsidRDefault="007F381F" w:rsidP="007F381F">
      <w:pPr>
        <w:pStyle w:val="ListParagraph"/>
        <w:numPr>
          <w:ilvl w:val="0"/>
          <w:numId w:val="3"/>
        </w:numPr>
        <w:autoSpaceDE w:val="0"/>
        <w:autoSpaceDN w:val="0"/>
        <w:adjustRightInd w:val="0"/>
        <w:spacing w:before="120" w:after="120"/>
        <w:contextualSpacing w:val="0"/>
        <w:jc w:val="both"/>
      </w:pPr>
      <w:r w:rsidRPr="00C837C8">
        <w:t xml:space="preserve">Hidrolizės etape, veikiant mikrobų išskirtiems fermentams, vyksta organinių medžiagų hidrolizė, kurios metu kompleksiniai organiniai junginiai </w:t>
      </w:r>
      <w:proofErr w:type="spellStart"/>
      <w:r w:rsidRPr="00C837C8">
        <w:t>depolimerizuojami</w:t>
      </w:r>
      <w:proofErr w:type="spellEnd"/>
      <w:r w:rsidRPr="00C837C8">
        <w:t xml:space="preserve">, t. y. didelės molekulinės masės kompleksiniai junginiai, tokie kaip krakmolas, celiuliozė, riebalai ir baltymai suskaidomi iki </w:t>
      </w:r>
      <w:proofErr w:type="spellStart"/>
      <w:r w:rsidRPr="00C837C8">
        <w:t>smulkiamolekulinių</w:t>
      </w:r>
      <w:proofErr w:type="spellEnd"/>
      <w:r w:rsidRPr="00C837C8">
        <w:t>, tirpių vandenyje junginių – cukraus, amino ir riebiųjų rūgščių.</w:t>
      </w:r>
    </w:p>
    <w:p w:rsidR="007F381F" w:rsidRPr="00C837C8" w:rsidRDefault="007F381F" w:rsidP="007F381F">
      <w:pPr>
        <w:pStyle w:val="ListParagraph"/>
        <w:numPr>
          <w:ilvl w:val="0"/>
          <w:numId w:val="3"/>
        </w:numPr>
        <w:autoSpaceDE w:val="0"/>
        <w:autoSpaceDN w:val="0"/>
        <w:adjustRightInd w:val="0"/>
        <w:spacing w:before="120" w:after="120"/>
        <w:contextualSpacing w:val="0"/>
        <w:jc w:val="both"/>
      </w:pPr>
      <w:proofErr w:type="spellStart"/>
      <w:r w:rsidRPr="00C837C8">
        <w:t>Acidogenezės</w:t>
      </w:r>
      <w:proofErr w:type="spellEnd"/>
      <w:r w:rsidRPr="00C837C8">
        <w:t xml:space="preserve"> etape susidaro žemesnės riebiosios rūgštys (acto, </w:t>
      </w:r>
      <w:proofErr w:type="spellStart"/>
      <w:r w:rsidRPr="00C837C8">
        <w:t>propiono</w:t>
      </w:r>
      <w:proofErr w:type="spellEnd"/>
      <w:r w:rsidRPr="00C837C8">
        <w:t>, sviesto), alkoholiai ir aldehidai. Šiame etape taip pat susidaro nedideli vandenilio ir anglies dioksido kiekiai.</w:t>
      </w:r>
    </w:p>
    <w:p w:rsidR="007F381F" w:rsidRPr="00C837C8" w:rsidRDefault="007F381F" w:rsidP="007F381F">
      <w:pPr>
        <w:pStyle w:val="ListParagraph"/>
        <w:numPr>
          <w:ilvl w:val="0"/>
          <w:numId w:val="3"/>
        </w:numPr>
        <w:autoSpaceDE w:val="0"/>
        <w:autoSpaceDN w:val="0"/>
        <w:adjustRightInd w:val="0"/>
        <w:spacing w:before="120" w:after="120"/>
        <w:contextualSpacing w:val="0"/>
        <w:jc w:val="both"/>
      </w:pPr>
      <w:proofErr w:type="spellStart"/>
      <w:r w:rsidRPr="00C837C8">
        <w:t>Acetogenezės</w:t>
      </w:r>
      <w:proofErr w:type="spellEnd"/>
      <w:r w:rsidRPr="00C837C8">
        <w:t xml:space="preserve"> etape </w:t>
      </w:r>
      <w:proofErr w:type="spellStart"/>
      <w:r w:rsidRPr="00C837C8">
        <w:t>karboksirūgštys</w:t>
      </w:r>
      <w:proofErr w:type="spellEnd"/>
      <w:r w:rsidRPr="00C837C8">
        <w:t xml:space="preserve"> ir alkoholiai suskaidomi iki acto rūgšties, vandenilio ir anglies dioksido.</w:t>
      </w:r>
    </w:p>
    <w:p w:rsidR="007F381F" w:rsidRPr="00C837C8" w:rsidRDefault="001130C1" w:rsidP="007F381F">
      <w:pPr>
        <w:pStyle w:val="ListParagraph"/>
        <w:numPr>
          <w:ilvl w:val="0"/>
          <w:numId w:val="3"/>
        </w:numPr>
        <w:autoSpaceDE w:val="0"/>
        <w:autoSpaceDN w:val="0"/>
        <w:adjustRightInd w:val="0"/>
        <w:spacing w:before="120" w:after="120"/>
        <w:ind w:left="0" w:firstLine="927"/>
        <w:contextualSpacing w:val="0"/>
        <w:jc w:val="both"/>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24.65pt;margin-top:5.45pt;width:225.5pt;height:.0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" stroked="f">
            <v:textbox style="mso-fit-shape-to-text:t" inset="0,0,0,0">
              <w:txbxContent>
                <w:p w:rsidR="00E045CD" w:rsidRPr="00C018F8" w:rsidRDefault="00E045CD" w:rsidP="007F381F">
                  <w:pPr>
                    <w:pStyle w:val="Caption"/>
                    <w:rPr>
                      <w:noProof/>
                      <w:sz w:val="24"/>
                      <w:szCs w:val="24"/>
                    </w:rPr>
                  </w:pPr>
                  <w:r>
                    <w:t xml:space="preserve">Pav. </w:t>
                  </w:r>
                  <w:fldSimple w:instr=" SEQ Pav. \* ARABIC ">
                    <w:r>
                      <w:rPr>
                        <w:noProof/>
                      </w:rPr>
                      <w:t>2</w:t>
                    </w:r>
                  </w:fldSimple>
                  <w:r>
                    <w:t xml:space="preserve">. </w:t>
                  </w:r>
                  <w:r w:rsidRPr="00A70C77">
                    <w:t>Anaerobinio proceso metu vykstančios reakcijos.</w:t>
                  </w:r>
                </w:p>
              </w:txbxContent>
            </v:textbox>
            <w10:wrap type="square"/>
          </v:shape>
        </w:pict>
      </w:r>
      <w:proofErr w:type="spellStart"/>
      <w:r w:rsidR="007F381F" w:rsidRPr="00C837C8">
        <w:t>Metanogenezės</w:t>
      </w:r>
      <w:proofErr w:type="spellEnd"/>
      <w:r w:rsidR="007F381F" w:rsidRPr="00C837C8">
        <w:t xml:space="preserve"> etape susidaro metanas. Didžiausia dalis metano susidaro iš acto rūgšties. Taip pat, dėl metaną gaminančių </w:t>
      </w:r>
      <w:proofErr w:type="spellStart"/>
      <w:r w:rsidR="007F381F" w:rsidRPr="00C837C8">
        <w:t>metanogeninių</w:t>
      </w:r>
      <w:proofErr w:type="spellEnd"/>
      <w:r w:rsidR="007F381F" w:rsidRPr="00C837C8">
        <w:t xml:space="preserve"> bakterijų veiklos, ne maža dalis metano susidaro jungiantis vandeniliui su anglies dvideginiu. Be šių dviejų pagrindinių reakcijų, metanas gali susidaryti ir iš skruzdžių rūgšties, metanolio, anglies </w:t>
      </w:r>
      <w:proofErr w:type="spellStart"/>
      <w:r w:rsidR="007F381F" w:rsidRPr="00C837C8">
        <w:t>monoksido</w:t>
      </w:r>
      <w:proofErr w:type="spellEnd"/>
      <w:r w:rsidR="007F381F" w:rsidRPr="00C837C8">
        <w:t>, metilo aminų.</w:t>
      </w:r>
    </w:p>
    <w:p w:rsidR="007F381F" w:rsidRPr="00C837C8" w:rsidRDefault="007F381F" w:rsidP="007F381F">
      <w:pPr>
        <w:tabs>
          <w:tab w:val="left" w:pos="1985"/>
        </w:tabs>
        <w:autoSpaceDE w:val="0"/>
        <w:autoSpaceDN w:val="0"/>
        <w:adjustRightInd w:val="0"/>
        <w:spacing w:before="120" w:after="120"/>
        <w:ind w:firstLine="567"/>
        <w:jc w:val="both"/>
      </w:pPr>
      <w:r w:rsidRPr="00C837C8">
        <w:rPr>
          <w:bCs/>
        </w:rPr>
        <w:t xml:space="preserve">Žaliavos į bioreaktorius tiekiamos tam tikrais kiekiais (porcijomis), siekiant reguliuoti gaminamų biodujų kiekį ir sudėtį. Paprastai pagamintas biodujas sudaro: </w:t>
      </w:r>
      <w:r w:rsidRPr="00C837C8">
        <w:t>metanas – nuo 55 iki 70 %, anglies dvideginis – nuo 30 iki 45 %, vandenilis – iki 1 % ir sieros vandenilis – iki 3 %</w:t>
      </w:r>
      <w:r w:rsidRPr="00C837C8">
        <w:rPr>
          <w:bCs/>
        </w:rPr>
        <w:t xml:space="preserve">. Norint, kad į </w:t>
      </w:r>
      <w:proofErr w:type="spellStart"/>
      <w:r w:rsidRPr="00C837C8">
        <w:rPr>
          <w:bCs/>
        </w:rPr>
        <w:t>kogeneracinį</w:t>
      </w:r>
      <w:proofErr w:type="spellEnd"/>
      <w:r w:rsidRPr="00C837C8">
        <w:rPr>
          <w:bCs/>
        </w:rPr>
        <w:t xml:space="preserve"> įrenginį (vidaus degimo variklius) nepatektų nepageidaujamas per didelis vandenilio sulfido kiekis (ne didesnis nei 150 </w:t>
      </w:r>
      <w:proofErr w:type="spellStart"/>
      <w:r w:rsidRPr="00C837C8">
        <w:rPr>
          <w:bCs/>
        </w:rPr>
        <w:t>ppm</w:t>
      </w:r>
      <w:proofErr w:type="spellEnd"/>
      <w:r w:rsidRPr="00C837C8">
        <w:rPr>
          <w:bCs/>
        </w:rPr>
        <w:t xml:space="preserve">), biodujos yra </w:t>
      </w:r>
      <w:proofErr w:type="spellStart"/>
      <w:r w:rsidRPr="00C837C8">
        <w:rPr>
          <w:bCs/>
        </w:rPr>
        <w:t>nusierinamos</w:t>
      </w:r>
      <w:proofErr w:type="spellEnd"/>
      <w:r w:rsidRPr="00C837C8">
        <w:rPr>
          <w:bCs/>
        </w:rPr>
        <w:t xml:space="preserve">. Jėgainėje </w:t>
      </w:r>
      <w:r w:rsidRPr="00C837C8">
        <w:t xml:space="preserve">taikomas biologinis </w:t>
      </w:r>
      <w:proofErr w:type="spellStart"/>
      <w:r w:rsidRPr="00C837C8">
        <w:t>nusierinimo</w:t>
      </w:r>
      <w:proofErr w:type="spellEnd"/>
      <w:r w:rsidRPr="00C837C8">
        <w:t xml:space="preserve"> metodas, paduodant į biodujas reikalingą oro kiekį (apie 3-6 %). Tam tikslui ant bioreaktorių įrengti ventiliatoriai, kurie tiekia orą į kolektorius. Įrengta po 1 ventiliatorių ant kiekvieno rezervuaro. Biologiniam dujų valymo procesui pagerinti viršutinėje rezervuaro dalyje įrengta diržinė konstrukcija, ant kurios užklo</w:t>
      </w:r>
      <w:r>
        <w:t>tas</w:t>
      </w:r>
      <w:r w:rsidRPr="00C837C8">
        <w:t xml:space="preserve"> sintetinio pluošto tinklas, tokiu būdu padidina</w:t>
      </w:r>
      <w:r>
        <w:t>nt</w:t>
      </w:r>
      <w:r w:rsidRPr="00C837C8">
        <w:t xml:space="preserve"> sąlyčio pavirši</w:t>
      </w:r>
      <w:r>
        <w:t>ų</w:t>
      </w:r>
      <w:r w:rsidRPr="00C837C8">
        <w:t>, kuriame gali daugintis reikalingos bakterijos.</w:t>
      </w:r>
    </w:p>
    <w:p w:rsidR="007F381F" w:rsidRPr="00C837C8" w:rsidRDefault="007F381F" w:rsidP="007F381F">
      <w:pPr>
        <w:autoSpaceDE w:val="0"/>
        <w:autoSpaceDN w:val="0"/>
        <w:adjustRightInd w:val="0"/>
        <w:spacing w:before="120" w:after="120"/>
        <w:ind w:firstLine="567"/>
        <w:jc w:val="both"/>
      </w:pPr>
      <w:r w:rsidRPr="00C837C8">
        <w:t>Sieros šalinimui papildomai naudojamas ir aktyvintos anglies filtras, kuris įreng</w:t>
      </w:r>
      <w:r>
        <w:t>tas</w:t>
      </w:r>
      <w:r w:rsidRPr="00C837C8">
        <w:t xml:space="preserve"> šalia </w:t>
      </w:r>
      <w:proofErr w:type="spellStart"/>
      <w:r w:rsidRPr="00C837C8">
        <w:t>kogeneratoriaus</w:t>
      </w:r>
      <w:proofErr w:type="spellEnd"/>
      <w:r w:rsidRPr="00C837C8">
        <w:t>.</w:t>
      </w:r>
    </w:p>
    <w:p w:rsidR="007F381F" w:rsidRPr="00C837C8" w:rsidRDefault="007F381F" w:rsidP="007F381F">
      <w:pPr>
        <w:autoSpaceDE w:val="0"/>
        <w:autoSpaceDN w:val="0"/>
        <w:adjustRightInd w:val="0"/>
        <w:spacing w:before="120" w:after="120"/>
        <w:ind w:firstLine="567"/>
        <w:jc w:val="both"/>
      </w:pPr>
      <w:proofErr w:type="spellStart"/>
      <w:r w:rsidRPr="00C837C8">
        <w:lastRenderedPageBreak/>
        <w:t>Nusierintos</w:t>
      </w:r>
      <w:proofErr w:type="spellEnd"/>
      <w:r w:rsidRPr="00C837C8">
        <w:t xml:space="preserve"> biodujos dujotiekio vamzdžiu tiekiamos į </w:t>
      </w:r>
      <w:proofErr w:type="spellStart"/>
      <w:r w:rsidRPr="00C837C8">
        <w:t>kogeneracinį</w:t>
      </w:r>
      <w:proofErr w:type="spellEnd"/>
      <w:r w:rsidRPr="00C837C8">
        <w:t xml:space="preserve"> bloką, kur sudeginamos gaminant šilumą ir elektros energiją (elektrinė galia – iki 999 kW; šiluminė galia – 1 058 kW). Biodujų slėgis vamzdyne 3 mbar, </w:t>
      </w:r>
      <w:proofErr w:type="spellStart"/>
      <w:r w:rsidRPr="00C837C8">
        <w:t>kogeneratoriui</w:t>
      </w:r>
      <w:proofErr w:type="spellEnd"/>
      <w:r w:rsidRPr="00C837C8">
        <w:t xml:space="preserve"> reikalingas dujų slėgis (min 80 mbar) pasiekiamas prieš </w:t>
      </w:r>
      <w:proofErr w:type="spellStart"/>
      <w:r w:rsidRPr="00C837C8">
        <w:t>kogeneracinio</w:t>
      </w:r>
      <w:proofErr w:type="spellEnd"/>
      <w:r w:rsidRPr="00C837C8">
        <w:t xml:space="preserve"> bloko konteinerį sumontuotu kompresoriumi.</w:t>
      </w:r>
    </w:p>
    <w:p w:rsidR="007F381F" w:rsidRPr="00C837C8" w:rsidRDefault="007F381F" w:rsidP="007F381F">
      <w:pPr>
        <w:autoSpaceDE w:val="0"/>
        <w:autoSpaceDN w:val="0"/>
        <w:adjustRightInd w:val="0"/>
        <w:spacing w:before="120" w:after="120"/>
        <w:ind w:firstLine="567"/>
        <w:jc w:val="both"/>
      </w:pPr>
      <w:r w:rsidRPr="001324C4">
        <w:rPr>
          <w:bCs/>
          <w:noProof/>
          <w:color w:val="FF0000"/>
        </w:rPr>
        <w:drawing>
          <wp:anchor distT="0" distB="0" distL="114300" distR="114300" simplePos="0" relativeHeight="251662336" behindDoc="1" locked="0" layoutInCell="1" allowOverlap="1">
            <wp:simplePos x="0" y="0"/>
            <wp:positionH relativeFrom="column">
              <wp:posOffset>255270</wp:posOffset>
            </wp:positionH>
            <wp:positionV relativeFrom="paragraph">
              <wp:posOffset>23495</wp:posOffset>
            </wp:positionV>
            <wp:extent cx="4705350" cy="2533650"/>
            <wp:effectExtent l="0" t="0" r="0" b="0"/>
            <wp:wrapTight wrapText="bothSides">
              <wp:wrapPolygon edited="0">
                <wp:start x="0" y="0"/>
                <wp:lineTo x="0" y="21438"/>
                <wp:lineTo x="21513" y="21438"/>
                <wp:lineTo x="215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5350" cy="2533650"/>
                    </a:xfrm>
                    <a:prstGeom prst="rect">
                      <a:avLst/>
                    </a:prstGeom>
                    <a:noFill/>
                    <a:ln>
                      <a:noFill/>
                    </a:ln>
                  </pic:spPr>
                </pic:pic>
              </a:graphicData>
            </a:graphic>
          </wp:anchor>
        </w:drawing>
      </w:r>
      <w:r w:rsidRPr="001324C4">
        <w:rPr>
          <w:i/>
        </w:rPr>
        <w:t>Biodujų saugojimas</w:t>
      </w:r>
      <w:r w:rsidRPr="00C837C8">
        <w:t>. Bioreaktoriuose biodujos susidaro netolygiai. Kompensuojant šiuos netolygumus, būtina laikinai saugoti pagamintas biodujas. Bioreaktoriuose susidariusios biodujos kaupiamos virš biomasės, fiksuoto dviejų sluoksnių kupolo biodujų saugykloje (</w:t>
      </w:r>
      <w:proofErr w:type="spellStart"/>
      <w:r w:rsidRPr="00C837C8">
        <w:t>kaupykloje</w:t>
      </w:r>
      <w:proofErr w:type="spellEnd"/>
      <w:r w:rsidRPr="00C837C8">
        <w:t>) (Pav. 3), kurioje įmontuoti dujų lygio indikatoriai. Tokiu būdu išvengiama nepageidaujamo deguonies patekimo į bioreaktorių. Siekiant išvengti nepageidaujamo slėgio santykio (</w:t>
      </w:r>
      <w:proofErr w:type="spellStart"/>
      <w:r w:rsidRPr="00C837C8">
        <w:t>viršslėgio</w:t>
      </w:r>
      <w:proofErr w:type="spellEnd"/>
      <w:r w:rsidRPr="00C837C8">
        <w:t xml:space="preserve"> ir sumažinto slėgio), abiejų bioreaktorių biodujų saugyklos sujung</w:t>
      </w:r>
      <w:r>
        <w:t>tos</w:t>
      </w:r>
      <w:r w:rsidRPr="00C837C8">
        <w:t>, jose instaliuo</w:t>
      </w:r>
      <w:r>
        <w:t>tas</w:t>
      </w:r>
      <w:r w:rsidRPr="00C837C8">
        <w:t xml:space="preserve"> mechaninis saugiklis.</w:t>
      </w:r>
    </w:p>
    <w:p w:rsidR="007F381F" w:rsidRPr="00C837C8" w:rsidRDefault="001130C1" w:rsidP="007F381F">
      <w:pPr>
        <w:autoSpaceDE w:val="0"/>
        <w:autoSpaceDN w:val="0"/>
        <w:adjustRightInd w:val="0"/>
        <w:spacing w:before="120" w:after="120"/>
        <w:ind w:firstLine="567"/>
        <w:jc w:val="both"/>
        <w:rPr>
          <w:color w:val="FF0000"/>
        </w:rPr>
      </w:pPr>
      <w:r w:rsidRPr="001324C4">
        <w:rPr>
          <w:noProof/>
        </w:rPr>
        <w:pict>
          <v:shape id="Text Box 6" o:spid="_x0000_s1027" type="#_x0000_t202" style="position:absolute;left:0;text-align:left;margin-left:-389pt;margin-top:81.35pt;width:370.5pt;height:.05pt;z-index:251663360;visibility:visible" wrapcoords="-44 0 -44 20057 21600 20057 21600 0 -4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" stroked="f">
            <v:textbox style="mso-fit-shape-to-text:t" inset="0,0,0,0">
              <w:txbxContent>
                <w:p w:rsidR="00E045CD" w:rsidRPr="00595271" w:rsidRDefault="00E045CD" w:rsidP="007F381F">
                  <w:pPr>
                    <w:pStyle w:val="Caption"/>
                    <w:rPr>
                      <w:color w:val="FF0000"/>
                      <w:sz w:val="24"/>
                      <w:szCs w:val="24"/>
                    </w:rPr>
                  </w:pPr>
                  <w:r>
                    <w:t xml:space="preserve">Pav. </w:t>
                  </w:r>
                  <w:fldSimple w:instr=" SEQ Pav. \* ARABIC ">
                    <w:r>
                      <w:rPr>
                        <w:noProof/>
                      </w:rPr>
                      <w:t>3</w:t>
                    </w:r>
                  </w:fldSimple>
                  <w:r>
                    <w:t>. Biodujų saugojimas.</w:t>
                  </w:r>
                </w:p>
              </w:txbxContent>
            </v:textbox>
            <w10:wrap type="tight"/>
          </v:shape>
        </w:pict>
      </w:r>
      <w:r w:rsidR="007F381F" w:rsidRPr="001324C4">
        <w:rPr>
          <w:i/>
        </w:rPr>
        <w:t>Dujų linija ir kondicionavimas</w:t>
      </w:r>
      <w:r w:rsidR="007F381F" w:rsidRPr="00C837C8">
        <w:t xml:space="preserve">. Bioreaktorius su </w:t>
      </w:r>
      <w:proofErr w:type="spellStart"/>
      <w:r w:rsidR="007F381F" w:rsidRPr="00C837C8">
        <w:t>kogeneraciniu</w:t>
      </w:r>
      <w:proofErr w:type="spellEnd"/>
      <w:r w:rsidR="007F381F" w:rsidRPr="00C837C8">
        <w:t xml:space="preserve"> įrenginiu – vidaus degimo varikliu – jungia dujų perdavimo vamzdynais linija. Susidariusiose biodujose lieka perteklinė drėgmė, kuri pasišalina biodujoms vėstant (tekant požemine dujotiekio trasa). Iš dujotiekio kondensatas suteka į kondensato šulinį, iš kurio perpumpuojamas į bioreaktorių.</w:t>
      </w:r>
    </w:p>
    <w:p w:rsidR="007F381F" w:rsidRPr="00C837C8" w:rsidRDefault="007F381F" w:rsidP="007F381F">
      <w:pPr>
        <w:autoSpaceDE w:val="0"/>
        <w:autoSpaceDN w:val="0"/>
        <w:adjustRightInd w:val="0"/>
        <w:spacing w:before="120" w:after="120"/>
        <w:ind w:firstLine="567"/>
        <w:jc w:val="both"/>
        <w:rPr>
          <w:i/>
          <w:color w:val="FF0000"/>
        </w:rPr>
      </w:pPr>
    </w:p>
    <w:p w:rsidR="007F381F" w:rsidRPr="00C837C8" w:rsidRDefault="007F381F" w:rsidP="007F381F">
      <w:pPr>
        <w:autoSpaceDE w:val="0"/>
        <w:autoSpaceDN w:val="0"/>
        <w:adjustRightInd w:val="0"/>
        <w:spacing w:before="120" w:after="120"/>
        <w:ind w:firstLine="567"/>
        <w:jc w:val="both"/>
      </w:pPr>
      <w:proofErr w:type="spellStart"/>
      <w:r w:rsidRPr="001324C4">
        <w:rPr>
          <w:i/>
        </w:rPr>
        <w:t>Kogeneracinis</w:t>
      </w:r>
      <w:proofErr w:type="spellEnd"/>
      <w:r w:rsidRPr="001324C4">
        <w:rPr>
          <w:i/>
        </w:rPr>
        <w:t xml:space="preserve"> įrenginys</w:t>
      </w:r>
      <w:r w:rsidRPr="00C837C8">
        <w:t xml:space="preserve">. Dujotiekiu į </w:t>
      </w:r>
      <w:proofErr w:type="spellStart"/>
      <w:r w:rsidRPr="00C837C8">
        <w:t>kogeneracinį</w:t>
      </w:r>
      <w:proofErr w:type="spellEnd"/>
      <w:r w:rsidRPr="00C837C8">
        <w:t xml:space="preserve"> įrenginį atpumpuotos biodujos naudojamos energijos gamybai. Biodujos – kuras, priskiriamas prie atsinaujinančių energijos išteklių. Todėl iš biodujų pagaminta energija traktuojama kaip „žalioji“. Vienas iš paprasčiausių ir plačiai pasaulio įmonėse naudojamų biodujų deginimo įrenginių, pritaikytų elektros ir šilumos gamybai, yra vidaus degimo variklis. </w:t>
      </w:r>
      <w:proofErr w:type="spellStart"/>
      <w:r w:rsidRPr="00C837C8">
        <w:t>Kogeneracinėje</w:t>
      </w:r>
      <w:proofErr w:type="spellEnd"/>
      <w:r w:rsidRPr="00C837C8">
        <w:t xml:space="preserve"> jėgainėje įrengt</w:t>
      </w:r>
      <w:r>
        <w:t>as</w:t>
      </w:r>
      <w:r w:rsidRPr="00C837C8">
        <w:t xml:space="preserve"> </w:t>
      </w:r>
      <w:proofErr w:type="spellStart"/>
      <w:r w:rsidRPr="00C837C8">
        <w:t>Otto</w:t>
      </w:r>
      <w:proofErr w:type="spellEnd"/>
      <w:r w:rsidRPr="00C837C8">
        <w:t xml:space="preserve"> ciklu veikiantis stūmoklinis vidaus degimo variklis (999 kW elektrinės galios, 1 058 kW šiluminės galios).</w:t>
      </w:r>
    </w:p>
    <w:p w:rsidR="007F381F" w:rsidRPr="00C837C8" w:rsidRDefault="007F381F" w:rsidP="007F381F">
      <w:pPr>
        <w:autoSpaceDE w:val="0"/>
        <w:autoSpaceDN w:val="0"/>
        <w:adjustRightInd w:val="0"/>
        <w:spacing w:before="120" w:after="120"/>
        <w:ind w:firstLine="567"/>
        <w:jc w:val="both"/>
      </w:pPr>
      <w:proofErr w:type="spellStart"/>
      <w:r w:rsidRPr="00C837C8">
        <w:t>Otto</w:t>
      </w:r>
      <w:proofErr w:type="spellEnd"/>
      <w:r w:rsidRPr="00C837C8">
        <w:t xml:space="preserve"> ciklu veikiančiame stūmokliniame vidaus degimo variklyje kuro ir oro mišinys uždegamas kibirkštimi. Degimo metu kuro energija transformuojama į veleno mechaninį darbą ir šiluminę energiją. Velenas suka generatorių, o šis gamina elektros energiją. Šiluminė energija paimama iš atidirbusių dujų ir nukreipiama nuo aušinančio variklio agento. Iš variklio aušinimo sistemos galima utilizuoti iki 30 % pradinės kuro energijos. Vidaus degimo variklio efektyvumas priklauso nuo darbinių dujų suspaudimo laipsnio, variklio sūkių skaičiaus ir daugelio kitų veiksnių. </w:t>
      </w:r>
      <w:proofErr w:type="spellStart"/>
      <w:r w:rsidRPr="00C837C8">
        <w:t>Kibirkštinio</w:t>
      </w:r>
      <w:proofErr w:type="spellEnd"/>
      <w:r w:rsidRPr="00C837C8">
        <w:t xml:space="preserve"> uždegimo variklių elektros gamybos efektyvumas svyruoja nuo 25 iki 45 %. Bendras </w:t>
      </w:r>
      <w:proofErr w:type="spellStart"/>
      <w:r w:rsidRPr="00C837C8">
        <w:t>kogeneracinės</w:t>
      </w:r>
      <w:proofErr w:type="spellEnd"/>
      <w:r w:rsidRPr="00C837C8">
        <w:t xml:space="preserve"> jėgainės efektyvumas su vidaus degimo varikliu kinta nuo 70 iki 85 %.</w:t>
      </w:r>
    </w:p>
    <w:p w:rsidR="007F381F" w:rsidRPr="00C837C8" w:rsidRDefault="007F381F" w:rsidP="007F381F">
      <w:pPr>
        <w:autoSpaceDE w:val="0"/>
        <w:autoSpaceDN w:val="0"/>
        <w:adjustRightInd w:val="0"/>
        <w:spacing w:before="120" w:after="120"/>
        <w:ind w:firstLine="567"/>
        <w:jc w:val="both"/>
      </w:pPr>
      <w:r w:rsidRPr="00C837C8">
        <w:lastRenderedPageBreak/>
        <w:t xml:space="preserve">Pagaminta šiluminė energija naudojama biodujų jėgainės poreikiams tenkinti (esant pertekliniam šilumos kiekiui, jei bus poreikis ir galimybės, jis bus atiduodamas </w:t>
      </w:r>
      <w:r>
        <w:t xml:space="preserve">UAB </w:t>
      </w:r>
      <w:r w:rsidR="00951868">
        <w:t>„</w:t>
      </w:r>
      <w:proofErr w:type="spellStart"/>
      <w:r w:rsidR="00951868">
        <w:t>Idavang</w:t>
      </w:r>
      <w:proofErr w:type="spellEnd"/>
      <w:r w:rsidR="00951868">
        <w:t>“</w:t>
      </w:r>
      <w:r w:rsidRPr="00C837C8">
        <w:t xml:space="preserve"> kiaulių komplekso poreikiams – komplekso pastatų šildymui). Pagaminta elektros energija perduodama į AB </w:t>
      </w:r>
      <w:r w:rsidR="00951868">
        <w:t>„</w:t>
      </w:r>
      <w:r w:rsidRPr="00C837C8">
        <w:t>L</w:t>
      </w:r>
      <w:r w:rsidR="00951868">
        <w:t>esto“</w:t>
      </w:r>
      <w:r w:rsidRPr="00C837C8">
        <w:t xml:space="preserve"> eksploatuojamus elektros tinklus.</w:t>
      </w:r>
    </w:p>
    <w:p w:rsidR="007F381F" w:rsidRPr="00C837C8" w:rsidRDefault="00951868" w:rsidP="007F381F">
      <w:pPr>
        <w:pStyle w:val="ListBullet"/>
        <w:tabs>
          <w:tab w:val="clear" w:pos="425"/>
          <w:tab w:val="clear" w:pos="546"/>
        </w:tabs>
        <w:spacing w:before="120" w:after="120"/>
        <w:ind w:left="0" w:firstLine="567"/>
        <w:jc w:val="both"/>
        <w:rPr>
          <w:sz w:val="24"/>
          <w:szCs w:val="24"/>
        </w:rPr>
      </w:pPr>
      <w:r w:rsidRPr="001324C4">
        <w:rPr>
          <w:i/>
          <w:sz w:val="24"/>
          <w:szCs w:val="24"/>
        </w:rPr>
        <w:t>Už a</w:t>
      </w:r>
      <w:r w:rsidR="007F381F" w:rsidRPr="001324C4">
        <w:rPr>
          <w:i/>
          <w:sz w:val="24"/>
          <w:szCs w:val="24"/>
        </w:rPr>
        <w:t xml:space="preserve">pdorotos žaliavos (substrato) </w:t>
      </w:r>
      <w:proofErr w:type="spellStart"/>
      <w:r w:rsidR="007F381F" w:rsidRPr="001324C4">
        <w:rPr>
          <w:i/>
          <w:sz w:val="24"/>
          <w:szCs w:val="24"/>
        </w:rPr>
        <w:t>frakcionavim</w:t>
      </w:r>
      <w:r w:rsidRPr="001324C4">
        <w:rPr>
          <w:i/>
          <w:sz w:val="24"/>
          <w:szCs w:val="24"/>
        </w:rPr>
        <w:t>ą</w:t>
      </w:r>
      <w:proofErr w:type="spellEnd"/>
      <w:r w:rsidRPr="001324C4">
        <w:rPr>
          <w:i/>
          <w:sz w:val="24"/>
          <w:szCs w:val="24"/>
        </w:rPr>
        <w:t xml:space="preserve"> </w:t>
      </w:r>
      <w:r w:rsidR="007F381F" w:rsidRPr="001324C4">
        <w:rPr>
          <w:i/>
          <w:sz w:val="24"/>
          <w:szCs w:val="24"/>
        </w:rPr>
        <w:t xml:space="preserve">atsakinga UAB </w:t>
      </w:r>
      <w:r w:rsidRPr="001324C4">
        <w:rPr>
          <w:i/>
          <w:sz w:val="24"/>
          <w:szCs w:val="24"/>
        </w:rPr>
        <w:t>„</w:t>
      </w:r>
      <w:proofErr w:type="spellStart"/>
      <w:r w:rsidRPr="001324C4">
        <w:rPr>
          <w:i/>
          <w:sz w:val="24"/>
          <w:szCs w:val="24"/>
        </w:rPr>
        <w:t>Idavang</w:t>
      </w:r>
      <w:proofErr w:type="spellEnd"/>
      <w:r w:rsidRPr="001324C4">
        <w:rPr>
          <w:i/>
          <w:sz w:val="24"/>
          <w:szCs w:val="24"/>
        </w:rPr>
        <w:t>“</w:t>
      </w:r>
      <w:r w:rsidR="007F381F" w:rsidRPr="001324C4">
        <w:rPr>
          <w:i/>
          <w:sz w:val="24"/>
          <w:szCs w:val="24"/>
        </w:rPr>
        <w:t>, tačiau toliau pateikiamas trumpas jos aprašymas</w:t>
      </w:r>
      <w:r w:rsidR="007F381F" w:rsidRPr="001324C4">
        <w:rPr>
          <w:sz w:val="24"/>
          <w:szCs w:val="24"/>
        </w:rPr>
        <w:t>.</w:t>
      </w:r>
      <w:r w:rsidR="007F381F" w:rsidRPr="00C837C8">
        <w:rPr>
          <w:sz w:val="24"/>
          <w:szCs w:val="24"/>
        </w:rPr>
        <w:t xml:space="preserve"> Biodujų gamybos proceso pabaigoje substratas (atidirbusi žaliava), kuris laikomas aukštos kokybės trąša, siurbliu pumpuojamas į esamą talpą prieš </w:t>
      </w:r>
      <w:proofErr w:type="spellStart"/>
      <w:r w:rsidR="007F381F" w:rsidRPr="00C837C8">
        <w:rPr>
          <w:sz w:val="24"/>
          <w:szCs w:val="24"/>
        </w:rPr>
        <w:t>frakcionavimo</w:t>
      </w:r>
      <w:proofErr w:type="spellEnd"/>
      <w:r w:rsidR="007F381F" w:rsidRPr="00C837C8">
        <w:rPr>
          <w:sz w:val="24"/>
          <w:szCs w:val="24"/>
        </w:rPr>
        <w:t xml:space="preserve"> įrenginį. Iš šio rezervuaro, naudojant esamą infrastruktūrą, kietoji masė separuojama ir iki panaudojimo saugoma esamoje mėšlidėje. Atskirta skystoji masė esamų siurblių pagalba perpumpuojama į esam</w:t>
      </w:r>
      <w:r w:rsidR="007F381F">
        <w:rPr>
          <w:sz w:val="24"/>
          <w:szCs w:val="24"/>
        </w:rPr>
        <w:t>us uždarus</w:t>
      </w:r>
      <w:r w:rsidR="007F381F" w:rsidRPr="00C837C8">
        <w:rPr>
          <w:sz w:val="24"/>
          <w:szCs w:val="24"/>
        </w:rPr>
        <w:t xml:space="preserve"> lagūn</w:t>
      </w:r>
      <w:r w:rsidR="007F381F">
        <w:rPr>
          <w:sz w:val="24"/>
          <w:szCs w:val="24"/>
        </w:rPr>
        <w:t>ų tipo rezervuarus</w:t>
      </w:r>
      <w:r w:rsidR="007F381F" w:rsidRPr="00C837C8">
        <w:rPr>
          <w:sz w:val="24"/>
          <w:szCs w:val="24"/>
        </w:rPr>
        <w:t xml:space="preserve">. Tiksli susidariusio substrato sudėtis bus periodiškai nustatoma akredituotai laboratorijai atlikus susidariusio substrato tyrimus. </w:t>
      </w:r>
    </w:p>
    <w:p w:rsidR="007F381F" w:rsidRPr="00C837C8" w:rsidRDefault="007F381F" w:rsidP="007F381F">
      <w:pPr>
        <w:pStyle w:val="ListBullet"/>
        <w:tabs>
          <w:tab w:val="clear" w:pos="425"/>
          <w:tab w:val="clear" w:pos="546"/>
        </w:tabs>
        <w:spacing w:before="120" w:after="120"/>
        <w:ind w:left="0" w:firstLine="567"/>
        <w:jc w:val="both"/>
        <w:rPr>
          <w:sz w:val="24"/>
          <w:szCs w:val="24"/>
        </w:rPr>
      </w:pPr>
      <w:r w:rsidRPr="00C837C8">
        <w:rPr>
          <w:sz w:val="24"/>
          <w:szCs w:val="24"/>
        </w:rPr>
        <w:t xml:space="preserve">Apdorotos </w:t>
      </w:r>
      <w:r w:rsidRPr="003016CC">
        <w:rPr>
          <w:sz w:val="24"/>
          <w:szCs w:val="24"/>
        </w:rPr>
        <w:t xml:space="preserve">žaliavos (substrato) kiekis sudarys maždaug </w:t>
      </w:r>
      <w:r w:rsidRPr="00A377F3">
        <w:rPr>
          <w:sz w:val="24"/>
          <w:szCs w:val="24"/>
        </w:rPr>
        <w:t>97 % panaudotos žaliavos (mėšlo ir žaliosios biomasės)</w:t>
      </w:r>
      <w:r w:rsidRPr="003016CC">
        <w:rPr>
          <w:sz w:val="24"/>
          <w:szCs w:val="24"/>
        </w:rPr>
        <w:t xml:space="preserve"> kiekio, t. y. po fermentacijos susidarys apie </w:t>
      </w:r>
      <w:r w:rsidRPr="000E4E6E">
        <w:rPr>
          <w:sz w:val="24"/>
          <w:szCs w:val="24"/>
        </w:rPr>
        <w:t>100 000 tonų/metus</w:t>
      </w:r>
      <w:r w:rsidRPr="003016CC">
        <w:rPr>
          <w:sz w:val="24"/>
          <w:szCs w:val="24"/>
        </w:rPr>
        <w:t xml:space="preserve"> substrato. </w:t>
      </w:r>
      <w:proofErr w:type="spellStart"/>
      <w:r w:rsidRPr="003016CC">
        <w:rPr>
          <w:sz w:val="24"/>
          <w:szCs w:val="24"/>
        </w:rPr>
        <w:t>Frakcionavimo</w:t>
      </w:r>
      <w:proofErr w:type="spellEnd"/>
      <w:r w:rsidRPr="003016CC">
        <w:rPr>
          <w:sz w:val="24"/>
          <w:szCs w:val="24"/>
        </w:rPr>
        <w:t xml:space="preserve"> įrenginio dėka bus atskiriama sausoji frakcija (</w:t>
      </w:r>
      <w:r w:rsidRPr="000E4E6E">
        <w:rPr>
          <w:sz w:val="24"/>
          <w:szCs w:val="24"/>
        </w:rPr>
        <w:t>8 000 t/</w:t>
      </w:r>
      <w:r w:rsidR="00951868">
        <w:rPr>
          <w:sz w:val="24"/>
          <w:szCs w:val="24"/>
        </w:rPr>
        <w:t>m</w:t>
      </w:r>
      <w:r w:rsidRPr="000E4E6E">
        <w:rPr>
          <w:sz w:val="24"/>
          <w:szCs w:val="24"/>
        </w:rPr>
        <w:t>) nuo skystosios (92 000 t/m</w:t>
      </w:r>
      <w:r w:rsidRPr="003016CC">
        <w:rPr>
          <w:sz w:val="24"/>
          <w:szCs w:val="24"/>
        </w:rPr>
        <w:t>). Separuotas</w:t>
      </w:r>
      <w:r w:rsidRPr="00C837C8">
        <w:rPr>
          <w:sz w:val="24"/>
          <w:szCs w:val="24"/>
        </w:rPr>
        <w:t xml:space="preserve"> substratas, t. y. skystoji ir kietoji frakcijos, iki panaudojimo laukų tręšimui, bus laikinai saugomas esamuose </w:t>
      </w:r>
      <w:r>
        <w:rPr>
          <w:sz w:val="24"/>
          <w:szCs w:val="24"/>
        </w:rPr>
        <w:t xml:space="preserve">UAB </w:t>
      </w:r>
      <w:r w:rsidR="00951868">
        <w:rPr>
          <w:sz w:val="24"/>
          <w:szCs w:val="24"/>
        </w:rPr>
        <w:t>„</w:t>
      </w:r>
      <w:proofErr w:type="spellStart"/>
      <w:r w:rsidR="00951868">
        <w:rPr>
          <w:sz w:val="24"/>
          <w:szCs w:val="24"/>
        </w:rPr>
        <w:t>Idavang</w:t>
      </w:r>
      <w:proofErr w:type="spellEnd"/>
      <w:r w:rsidR="00951868">
        <w:rPr>
          <w:sz w:val="24"/>
          <w:szCs w:val="24"/>
        </w:rPr>
        <w:t>“</w:t>
      </w:r>
      <w:r w:rsidRPr="00C837C8">
        <w:rPr>
          <w:sz w:val="24"/>
          <w:szCs w:val="24"/>
        </w:rPr>
        <w:t xml:space="preserve"> įrenginiuose – uždaruose lagūnų tipo rezervuaruose ir mėšlidėje. Po fermentacijos proceso likutinio substrato kvapas, lyginant su neapdorotomis srutomis, sumažėja iki 60 %. </w:t>
      </w:r>
    </w:p>
    <w:p w:rsidR="007F381F" w:rsidRPr="00C837C8" w:rsidRDefault="007F381F" w:rsidP="007F381F">
      <w:pPr>
        <w:pStyle w:val="ListBullet"/>
        <w:tabs>
          <w:tab w:val="clear" w:pos="546"/>
        </w:tabs>
        <w:spacing w:before="120" w:after="120"/>
        <w:ind w:left="0" w:firstLine="567"/>
        <w:jc w:val="both"/>
        <w:rPr>
          <w:sz w:val="24"/>
          <w:szCs w:val="24"/>
        </w:rPr>
      </w:pPr>
      <w:r w:rsidRPr="00C837C8">
        <w:rPr>
          <w:sz w:val="24"/>
          <w:szCs w:val="24"/>
        </w:rPr>
        <w:t xml:space="preserve">Apdorota žaliava (likutinis substratas) – homogeniška medžiaga, teigiamai veikianti dirvožemį: pagerina dirvožemio struktūrą, drėgmės </w:t>
      </w:r>
      <w:proofErr w:type="spellStart"/>
      <w:r w:rsidRPr="00C837C8">
        <w:rPr>
          <w:sz w:val="24"/>
          <w:szCs w:val="24"/>
        </w:rPr>
        <w:t>skverbtį</w:t>
      </w:r>
      <w:proofErr w:type="spellEnd"/>
      <w:r w:rsidRPr="00C837C8">
        <w:rPr>
          <w:sz w:val="24"/>
          <w:szCs w:val="24"/>
        </w:rPr>
        <w:t xml:space="preserve">, vandens </w:t>
      </w:r>
      <w:proofErr w:type="spellStart"/>
      <w:r w:rsidRPr="00C837C8">
        <w:rPr>
          <w:sz w:val="24"/>
          <w:szCs w:val="24"/>
        </w:rPr>
        <w:t>įgertį</w:t>
      </w:r>
      <w:proofErr w:type="spellEnd"/>
      <w:r w:rsidRPr="00C837C8">
        <w:rPr>
          <w:sz w:val="24"/>
          <w:szCs w:val="24"/>
        </w:rPr>
        <w:t xml:space="preserve">, suaktyvina organizmų, gyvenančių dirvožemyje, veiklą. Tyrimais nustatyta, kad suaktyvėja sliekų veikla, padidėja skirtingų dirvožemio individų skaičius. Biodujų jėgainėje apdorojant biomasę, dalis organiniuose junginiuose esančio azoto įgauna amoniakinę formą, kurią lengviau, greičiau ir didesnį jo kiekį įsisavina augalai, tai lemia mažesnį </w:t>
      </w:r>
      <w:proofErr w:type="spellStart"/>
      <w:r w:rsidRPr="00C837C8">
        <w:rPr>
          <w:sz w:val="24"/>
          <w:szCs w:val="24"/>
        </w:rPr>
        <w:t>biogeninių</w:t>
      </w:r>
      <w:proofErr w:type="spellEnd"/>
      <w:r w:rsidRPr="00C837C8">
        <w:rPr>
          <w:sz w:val="24"/>
          <w:szCs w:val="24"/>
        </w:rPr>
        <w:t xml:space="preserve"> medžiagų išplovimą į gilesnius dirvožemio sluoksnius bei paviršinius ir požeminius vandenis.</w:t>
      </w:r>
    </w:p>
    <w:p w:rsidR="007F381F" w:rsidRPr="00C837C8" w:rsidRDefault="00951868" w:rsidP="007F381F">
      <w:pPr>
        <w:pStyle w:val="ListBullet"/>
        <w:tabs>
          <w:tab w:val="clear" w:pos="425"/>
          <w:tab w:val="clear" w:pos="546"/>
        </w:tabs>
        <w:spacing w:before="120" w:after="120"/>
        <w:ind w:left="0" w:firstLine="567"/>
        <w:jc w:val="both"/>
        <w:rPr>
          <w:sz w:val="24"/>
          <w:szCs w:val="24"/>
        </w:rPr>
      </w:pPr>
      <w:r w:rsidRPr="001324C4">
        <w:rPr>
          <w:i/>
          <w:sz w:val="24"/>
          <w:szCs w:val="24"/>
        </w:rPr>
        <w:t>Už s</w:t>
      </w:r>
      <w:r w:rsidR="007F381F" w:rsidRPr="001324C4">
        <w:rPr>
          <w:i/>
          <w:sz w:val="24"/>
          <w:szCs w:val="24"/>
        </w:rPr>
        <w:t>eparuoto substrato laikym</w:t>
      </w:r>
      <w:r w:rsidRPr="001324C4">
        <w:rPr>
          <w:i/>
          <w:sz w:val="24"/>
          <w:szCs w:val="24"/>
        </w:rPr>
        <w:t>ą</w:t>
      </w:r>
      <w:r w:rsidR="007F381F" w:rsidRPr="001324C4">
        <w:rPr>
          <w:i/>
          <w:sz w:val="24"/>
          <w:szCs w:val="24"/>
        </w:rPr>
        <w:t xml:space="preserve"> ir panaudojim</w:t>
      </w:r>
      <w:r w:rsidRPr="001324C4">
        <w:rPr>
          <w:i/>
          <w:sz w:val="24"/>
          <w:szCs w:val="24"/>
        </w:rPr>
        <w:t xml:space="preserve">ą </w:t>
      </w:r>
      <w:r w:rsidR="007F381F" w:rsidRPr="001324C4">
        <w:rPr>
          <w:i/>
          <w:sz w:val="24"/>
          <w:szCs w:val="24"/>
        </w:rPr>
        <w:t xml:space="preserve">atsakinga UAB </w:t>
      </w:r>
      <w:r w:rsidRPr="001324C4">
        <w:rPr>
          <w:i/>
          <w:sz w:val="24"/>
          <w:szCs w:val="24"/>
        </w:rPr>
        <w:t>„</w:t>
      </w:r>
      <w:proofErr w:type="spellStart"/>
      <w:r w:rsidRPr="001324C4">
        <w:rPr>
          <w:i/>
          <w:sz w:val="24"/>
          <w:szCs w:val="24"/>
        </w:rPr>
        <w:t>Idavang</w:t>
      </w:r>
      <w:proofErr w:type="spellEnd"/>
      <w:r w:rsidRPr="001324C4">
        <w:rPr>
          <w:i/>
          <w:sz w:val="24"/>
          <w:szCs w:val="24"/>
        </w:rPr>
        <w:t>“</w:t>
      </w:r>
      <w:r w:rsidR="007F381F" w:rsidRPr="001324C4">
        <w:rPr>
          <w:i/>
          <w:sz w:val="24"/>
          <w:szCs w:val="24"/>
        </w:rPr>
        <w:t xml:space="preserve">, tačiau toliau pateikiamas trumpas jos aprašymas. </w:t>
      </w:r>
      <w:r w:rsidR="007F381F" w:rsidRPr="001324C4">
        <w:rPr>
          <w:sz w:val="24"/>
          <w:szCs w:val="24"/>
        </w:rPr>
        <w:t xml:space="preserve">Po </w:t>
      </w:r>
      <w:proofErr w:type="spellStart"/>
      <w:r w:rsidR="007F381F" w:rsidRPr="001324C4">
        <w:rPr>
          <w:sz w:val="24"/>
          <w:szCs w:val="24"/>
        </w:rPr>
        <w:t>frakcionavimo</w:t>
      </w:r>
      <w:proofErr w:type="spellEnd"/>
      <w:r w:rsidR="007F381F" w:rsidRPr="001324C4">
        <w:rPr>
          <w:sz w:val="24"/>
          <w:szCs w:val="24"/>
        </w:rPr>
        <w:t xml:space="preserve"> substratas bus laikomas</w:t>
      </w:r>
      <w:r w:rsidR="007F381F" w:rsidRPr="00B320E9">
        <w:rPr>
          <w:sz w:val="24"/>
          <w:szCs w:val="24"/>
        </w:rPr>
        <w:t xml:space="preserve"> UAB</w:t>
      </w:r>
      <w:r w:rsidR="007F381F">
        <w:rPr>
          <w:sz w:val="24"/>
          <w:szCs w:val="24"/>
        </w:rPr>
        <w:t xml:space="preserve"> </w:t>
      </w:r>
      <w:r>
        <w:rPr>
          <w:sz w:val="24"/>
          <w:szCs w:val="24"/>
        </w:rPr>
        <w:t>„</w:t>
      </w:r>
      <w:proofErr w:type="spellStart"/>
      <w:r>
        <w:rPr>
          <w:sz w:val="24"/>
          <w:szCs w:val="24"/>
        </w:rPr>
        <w:t>Idavang</w:t>
      </w:r>
      <w:proofErr w:type="spellEnd"/>
      <w:r>
        <w:rPr>
          <w:sz w:val="24"/>
          <w:szCs w:val="24"/>
        </w:rPr>
        <w:t>“</w:t>
      </w:r>
      <w:r w:rsidR="007F381F" w:rsidRPr="00C837C8">
        <w:rPr>
          <w:sz w:val="24"/>
          <w:szCs w:val="24"/>
        </w:rPr>
        <w:t xml:space="preserve"> </w:t>
      </w:r>
      <w:r w:rsidR="007F381F">
        <w:rPr>
          <w:sz w:val="24"/>
          <w:szCs w:val="24"/>
        </w:rPr>
        <w:t xml:space="preserve">Lekėčių kiaulių komplekso (08 padalinys) </w:t>
      </w:r>
      <w:r w:rsidR="007F381F" w:rsidRPr="00C837C8">
        <w:rPr>
          <w:sz w:val="24"/>
          <w:szCs w:val="24"/>
        </w:rPr>
        <w:t>įrenginiuose – uždaruose lagūnų tipo rezervuaruose bei mėšlidėje ir panaudoj</w:t>
      </w:r>
      <w:r w:rsidR="007F381F">
        <w:rPr>
          <w:sz w:val="24"/>
          <w:szCs w:val="24"/>
        </w:rPr>
        <w:t>a</w:t>
      </w:r>
      <w:r w:rsidR="007F381F" w:rsidRPr="00C837C8">
        <w:rPr>
          <w:sz w:val="24"/>
          <w:szCs w:val="24"/>
        </w:rPr>
        <w:t xml:space="preserve">mas laukų tręšimui. Atskirta sausoji frakcija iki išvežimo į laukus jų tręšimui (pagal sudarytas sutartis su ūkininkais) bus sandėliuojama šalia </w:t>
      </w:r>
      <w:proofErr w:type="spellStart"/>
      <w:r w:rsidR="007F381F" w:rsidRPr="00C837C8">
        <w:rPr>
          <w:sz w:val="24"/>
          <w:szCs w:val="24"/>
        </w:rPr>
        <w:t>frakcionavimo</w:t>
      </w:r>
      <w:proofErr w:type="spellEnd"/>
      <w:r w:rsidR="007F381F" w:rsidRPr="00C837C8">
        <w:rPr>
          <w:sz w:val="24"/>
          <w:szCs w:val="24"/>
        </w:rPr>
        <w:t xml:space="preserve"> įrenginio esančioje mėšlidėje. Skystoji frakcija bus nuvedama į išlyginamąją talpą, iš kurios siurbliu perpumpuojama į esamus kiaulių komplekso </w:t>
      </w:r>
      <w:r w:rsidR="007F381F">
        <w:rPr>
          <w:sz w:val="24"/>
          <w:szCs w:val="24"/>
        </w:rPr>
        <w:t xml:space="preserve">uždarus </w:t>
      </w:r>
      <w:r w:rsidR="007F381F" w:rsidRPr="00C837C8">
        <w:rPr>
          <w:sz w:val="24"/>
          <w:szCs w:val="24"/>
        </w:rPr>
        <w:t>lagūnų tipo rezervuarus.</w:t>
      </w:r>
    </w:p>
    <w:p w:rsidR="007F381F" w:rsidRPr="00C837C8" w:rsidRDefault="007F381F" w:rsidP="007F381F">
      <w:pPr>
        <w:pStyle w:val="ListBullet"/>
        <w:tabs>
          <w:tab w:val="clear" w:pos="425"/>
          <w:tab w:val="clear" w:pos="546"/>
        </w:tabs>
        <w:spacing w:before="120" w:after="120"/>
        <w:ind w:left="0" w:firstLine="567"/>
        <w:jc w:val="both"/>
        <w:rPr>
          <w:sz w:val="24"/>
          <w:szCs w:val="24"/>
        </w:rPr>
      </w:pPr>
      <w:r w:rsidRPr="001324C4">
        <w:rPr>
          <w:i/>
          <w:sz w:val="24"/>
          <w:szCs w:val="24"/>
        </w:rPr>
        <w:t>Proceso valdymas</w:t>
      </w:r>
      <w:r w:rsidRPr="00C837C8">
        <w:rPr>
          <w:sz w:val="24"/>
          <w:szCs w:val="24"/>
        </w:rPr>
        <w:t>. Biodujų gamybos procesas valdomas integruotos automatikos moduliu, duomenys atvaizduojami kompiuterio ekrane SCADA sistemoje. Automatika ir programinis paketas tiekiamas sistemos tiekėjo. Visas biodujų jėgainės procesas stebimas ir valdomas nuotoliniu būdu</w:t>
      </w:r>
      <w:r>
        <w:rPr>
          <w:sz w:val="24"/>
          <w:szCs w:val="24"/>
        </w:rPr>
        <w:t>,</w:t>
      </w:r>
      <w:r w:rsidRPr="00C837C8">
        <w:rPr>
          <w:sz w:val="24"/>
          <w:szCs w:val="24"/>
        </w:rPr>
        <w:t xml:space="preserve"> samdant sistemos tiekėją operavimo darbams. Biodujų gamybos proceso valdymo sistemos įranga </w:t>
      </w:r>
      <w:r>
        <w:rPr>
          <w:sz w:val="24"/>
          <w:szCs w:val="24"/>
        </w:rPr>
        <w:t>su</w:t>
      </w:r>
      <w:r w:rsidRPr="00C837C8">
        <w:rPr>
          <w:sz w:val="24"/>
          <w:szCs w:val="24"/>
        </w:rPr>
        <w:t>montuo</w:t>
      </w:r>
      <w:r>
        <w:rPr>
          <w:sz w:val="24"/>
          <w:szCs w:val="24"/>
        </w:rPr>
        <w:t>ta</w:t>
      </w:r>
      <w:r w:rsidRPr="00C837C8">
        <w:rPr>
          <w:sz w:val="24"/>
          <w:szCs w:val="24"/>
        </w:rPr>
        <w:t xml:space="preserve"> specialiai tam skirtoje atskiroje patalpoje. Atskira patalpa yra būtina tam, kad įvairiam neigiamam aplinkos poveikiui jautri valdymo technika būtų atskirta nuo agresyvių dujų ir drėgmės.</w:t>
      </w:r>
    </w:p>
    <w:p w:rsidR="005202FE" w:rsidRPr="005202FE" w:rsidRDefault="005202FE" w:rsidP="005202FE">
      <w:pPr>
        <w:pStyle w:val="ListParagraph"/>
        <w:ind w:left="927"/>
        <w:jc w:val="both"/>
        <w:rPr>
          <w:b/>
          <w:sz w:val="22"/>
        </w:rPr>
      </w:pPr>
    </w:p>
    <w:p w:rsidR="00951868" w:rsidRDefault="00951868" w:rsidP="00984AA9">
      <w:pPr>
        <w:ind w:firstLine="567"/>
        <w:jc w:val="both"/>
        <w:rPr>
          <w:b/>
          <w:sz w:val="22"/>
        </w:rPr>
      </w:pPr>
    </w:p>
    <w:p w:rsidR="00951868" w:rsidRDefault="00951868" w:rsidP="00984AA9">
      <w:pPr>
        <w:ind w:firstLine="567"/>
        <w:jc w:val="both"/>
        <w:rPr>
          <w:b/>
          <w:sz w:val="22"/>
        </w:rPr>
      </w:pPr>
    </w:p>
    <w:p w:rsidR="00951868" w:rsidRDefault="00951868" w:rsidP="00984AA9">
      <w:pPr>
        <w:ind w:firstLine="567"/>
        <w:jc w:val="both"/>
        <w:rPr>
          <w:b/>
          <w:sz w:val="22"/>
        </w:rPr>
      </w:pPr>
    </w:p>
    <w:p w:rsidR="00984AA9" w:rsidRPr="0028505A" w:rsidRDefault="00984AA9" w:rsidP="00984AA9">
      <w:pPr>
        <w:ind w:firstLine="567"/>
        <w:jc w:val="both"/>
        <w:rPr>
          <w:sz w:val="22"/>
        </w:rPr>
      </w:pPr>
      <w:r w:rsidRPr="005202FE">
        <w:rPr>
          <w:b/>
          <w:sz w:val="22"/>
        </w:rPr>
        <w:lastRenderedPageBreak/>
        <w:t>3. Veiklos rūšys, kurioms išduodamas leidimas</w:t>
      </w:r>
      <w:r w:rsidRPr="0028505A">
        <w:rPr>
          <w:sz w:val="22"/>
        </w:rPr>
        <w:t>:</w:t>
      </w:r>
    </w:p>
    <w:p w:rsidR="00984AA9" w:rsidRPr="0028505A" w:rsidRDefault="00984AA9" w:rsidP="00984AA9">
      <w:pPr>
        <w:ind w:firstLine="567"/>
        <w:jc w:val="both"/>
        <w:rPr>
          <w:sz w:val="22"/>
        </w:rPr>
      </w:pPr>
    </w:p>
    <w:p w:rsidR="00984AA9" w:rsidRPr="0028505A" w:rsidRDefault="00984AA9" w:rsidP="00984AA9">
      <w:pPr>
        <w:suppressAutoHyphens/>
        <w:ind w:firstLine="567"/>
        <w:jc w:val="both"/>
        <w:textAlignment w:val="baseline"/>
        <w:rPr>
          <w:sz w:val="22"/>
        </w:rPr>
      </w:pPr>
      <w:r w:rsidRPr="0028505A">
        <w:rPr>
          <w:sz w:val="22"/>
        </w:rPr>
        <w:t xml:space="preserve">1 lentelė. Įrenginyje leidžiama vykdyti ūkinė veikla </w:t>
      </w:r>
    </w:p>
    <w:p w:rsidR="00984AA9" w:rsidRPr="0028505A" w:rsidRDefault="00984AA9" w:rsidP="00984AA9">
      <w:pPr>
        <w:suppressAutoHyphens/>
        <w:ind w:firstLine="567"/>
        <w:jc w:val="both"/>
        <w:textAlignment w:val="baseline"/>
        <w:rPr>
          <w:sz w:val="22"/>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6"/>
        <w:gridCol w:w="6472"/>
      </w:tblGrid>
      <w:tr w:rsidR="00984AA9" w:rsidRPr="0028505A" w:rsidTr="007F381F">
        <w:tc>
          <w:tcPr>
            <w:tcW w:w="6716" w:type="dxa"/>
            <w:tcBorders>
              <w:top w:val="single" w:sz="4" w:space="0" w:color="auto"/>
              <w:left w:val="single" w:sz="4" w:space="0" w:color="auto"/>
              <w:bottom w:val="single" w:sz="4" w:space="0" w:color="auto"/>
              <w:right w:val="single" w:sz="4" w:space="0" w:color="auto"/>
            </w:tcBorders>
          </w:tcPr>
          <w:p w:rsidR="00984AA9" w:rsidRPr="0028505A" w:rsidRDefault="00984AA9" w:rsidP="007F381F">
            <w:pPr>
              <w:suppressAutoHyphens/>
              <w:jc w:val="center"/>
              <w:textAlignment w:val="baseline"/>
              <w:rPr>
                <w:sz w:val="18"/>
                <w:szCs w:val="20"/>
              </w:rPr>
            </w:pPr>
            <w:r w:rsidRPr="0028505A">
              <w:rPr>
                <w:sz w:val="18"/>
                <w:szCs w:val="20"/>
              </w:rPr>
              <w:t>Įrenginio pavadinimas</w:t>
            </w:r>
          </w:p>
        </w:tc>
        <w:tc>
          <w:tcPr>
            <w:tcW w:w="6472" w:type="dxa"/>
            <w:tcBorders>
              <w:top w:val="single" w:sz="4" w:space="0" w:color="auto"/>
              <w:left w:val="single" w:sz="4" w:space="0" w:color="auto"/>
              <w:bottom w:val="single" w:sz="4" w:space="0" w:color="auto"/>
              <w:right w:val="single" w:sz="4" w:space="0" w:color="auto"/>
            </w:tcBorders>
          </w:tcPr>
          <w:p w:rsidR="00984AA9" w:rsidRPr="0028505A" w:rsidRDefault="00984AA9" w:rsidP="007F381F">
            <w:pPr>
              <w:tabs>
                <w:tab w:val="left" w:pos="615"/>
                <w:tab w:val="center" w:pos="4357"/>
              </w:tabs>
              <w:suppressAutoHyphens/>
              <w:textAlignment w:val="baseline"/>
              <w:rPr>
                <w:sz w:val="18"/>
                <w:szCs w:val="20"/>
              </w:rPr>
            </w:pPr>
            <w:r w:rsidRPr="0028505A">
              <w:rPr>
                <w:sz w:val="18"/>
                <w:szCs w:val="20"/>
              </w:rPr>
              <w:t xml:space="preserve">Įrenginyje leidžiamos vykdyti veiklos rūšies pavadinimas pagal Taisyklių 1 priedą </w:t>
            </w:r>
          </w:p>
          <w:p w:rsidR="00984AA9" w:rsidRPr="0028505A" w:rsidRDefault="00984AA9" w:rsidP="007F381F">
            <w:pPr>
              <w:tabs>
                <w:tab w:val="left" w:pos="615"/>
                <w:tab w:val="center" w:pos="4357"/>
              </w:tabs>
              <w:suppressAutoHyphens/>
              <w:jc w:val="center"/>
              <w:textAlignment w:val="baseline"/>
              <w:rPr>
                <w:sz w:val="18"/>
                <w:szCs w:val="20"/>
              </w:rPr>
            </w:pPr>
            <w:r w:rsidRPr="0028505A">
              <w:rPr>
                <w:sz w:val="18"/>
                <w:szCs w:val="20"/>
              </w:rPr>
              <w:t>ir kita tiesiogiai susijusi veikla</w:t>
            </w:r>
          </w:p>
        </w:tc>
      </w:tr>
      <w:tr w:rsidR="00984AA9" w:rsidRPr="0028505A" w:rsidTr="007F381F">
        <w:tc>
          <w:tcPr>
            <w:tcW w:w="6716" w:type="dxa"/>
            <w:tcBorders>
              <w:top w:val="single" w:sz="4" w:space="0" w:color="auto"/>
              <w:left w:val="single" w:sz="4" w:space="0" w:color="auto"/>
              <w:bottom w:val="single" w:sz="4" w:space="0" w:color="auto"/>
              <w:right w:val="single" w:sz="4" w:space="0" w:color="auto"/>
            </w:tcBorders>
          </w:tcPr>
          <w:p w:rsidR="00984AA9" w:rsidRPr="0028505A" w:rsidRDefault="00984AA9" w:rsidP="007F381F">
            <w:pPr>
              <w:suppressAutoHyphens/>
              <w:jc w:val="center"/>
              <w:textAlignment w:val="baseline"/>
              <w:rPr>
                <w:sz w:val="18"/>
                <w:szCs w:val="20"/>
              </w:rPr>
            </w:pPr>
            <w:r w:rsidRPr="0028505A">
              <w:rPr>
                <w:sz w:val="18"/>
                <w:szCs w:val="20"/>
              </w:rPr>
              <w:t>1</w:t>
            </w:r>
          </w:p>
        </w:tc>
        <w:tc>
          <w:tcPr>
            <w:tcW w:w="6472" w:type="dxa"/>
            <w:tcBorders>
              <w:top w:val="single" w:sz="4" w:space="0" w:color="auto"/>
              <w:left w:val="single" w:sz="4" w:space="0" w:color="auto"/>
              <w:bottom w:val="single" w:sz="4" w:space="0" w:color="auto"/>
              <w:right w:val="single" w:sz="4" w:space="0" w:color="auto"/>
            </w:tcBorders>
          </w:tcPr>
          <w:p w:rsidR="00984AA9" w:rsidRPr="0028505A" w:rsidRDefault="00984AA9" w:rsidP="007F381F">
            <w:pPr>
              <w:suppressAutoHyphens/>
              <w:jc w:val="center"/>
              <w:textAlignment w:val="baseline"/>
              <w:rPr>
                <w:sz w:val="18"/>
                <w:szCs w:val="20"/>
              </w:rPr>
            </w:pPr>
            <w:r w:rsidRPr="0028505A">
              <w:rPr>
                <w:sz w:val="18"/>
                <w:szCs w:val="20"/>
              </w:rPr>
              <w:t>2</w:t>
            </w:r>
          </w:p>
        </w:tc>
      </w:tr>
      <w:tr w:rsidR="007F381F" w:rsidRPr="0028505A" w:rsidTr="007F381F">
        <w:tc>
          <w:tcPr>
            <w:tcW w:w="6716" w:type="dxa"/>
            <w:tcBorders>
              <w:top w:val="single" w:sz="4" w:space="0" w:color="auto"/>
              <w:left w:val="single" w:sz="4" w:space="0" w:color="auto"/>
              <w:bottom w:val="single" w:sz="4" w:space="0" w:color="auto"/>
              <w:right w:val="single" w:sz="4" w:space="0" w:color="auto"/>
            </w:tcBorders>
          </w:tcPr>
          <w:p w:rsidR="007F381F" w:rsidRPr="00C837C8" w:rsidRDefault="007F381F" w:rsidP="007F381F">
            <w:pPr>
              <w:suppressAutoHyphens/>
              <w:adjustRightInd w:val="0"/>
              <w:jc w:val="both"/>
              <w:textAlignment w:val="baseline"/>
            </w:pPr>
            <w:r w:rsidRPr="00C837C8">
              <w:t>Biodujų reaktorius (</w:t>
            </w:r>
            <w:proofErr w:type="spellStart"/>
            <w:r w:rsidRPr="00C837C8">
              <w:t>fermentatorius</w:t>
            </w:r>
            <w:proofErr w:type="spellEnd"/>
            <w:r w:rsidRPr="00C837C8">
              <w:t>) – 2 vnt.</w:t>
            </w:r>
          </w:p>
        </w:tc>
        <w:tc>
          <w:tcPr>
            <w:tcW w:w="6472" w:type="dxa"/>
            <w:tcBorders>
              <w:top w:val="single" w:sz="4" w:space="0" w:color="auto"/>
              <w:left w:val="single" w:sz="4" w:space="0" w:color="auto"/>
              <w:bottom w:val="single" w:sz="4" w:space="0" w:color="auto"/>
              <w:right w:val="single" w:sz="4" w:space="0" w:color="auto"/>
            </w:tcBorders>
          </w:tcPr>
          <w:p w:rsidR="007F381F" w:rsidRPr="00C837C8" w:rsidRDefault="007F381F" w:rsidP="007F381F">
            <w:pPr>
              <w:suppressAutoHyphens/>
              <w:adjustRightInd w:val="0"/>
              <w:jc w:val="both"/>
              <w:textAlignment w:val="baseline"/>
            </w:pPr>
            <w:r w:rsidRPr="00C837C8">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rsidR="007F381F" w:rsidRPr="00C837C8" w:rsidRDefault="007F381F" w:rsidP="007F381F">
            <w:pPr>
              <w:suppressAutoHyphens/>
              <w:adjustRightInd w:val="0"/>
              <w:jc w:val="both"/>
              <w:textAlignment w:val="baseline"/>
            </w:pPr>
            <w:r w:rsidRPr="00C837C8">
              <w:t>5.4.1. biologinį apdorojimą.</w:t>
            </w:r>
          </w:p>
          <w:p w:rsidR="007F381F" w:rsidRPr="00C837C8" w:rsidRDefault="007F381F" w:rsidP="007F381F">
            <w:pPr>
              <w:suppressAutoHyphens/>
              <w:adjustRightInd w:val="0"/>
              <w:jc w:val="both"/>
              <w:textAlignment w:val="baseline"/>
            </w:pPr>
            <w:r w:rsidRPr="00C837C8">
              <w:t>Tais atvejais, kai vienintelė vykdoma atliekų tvarkymo veikla yra anaerobinis apdorojimas, šios veiklos pajėgumas turi būti 100 tonų per dieną ir daugiau.</w:t>
            </w:r>
          </w:p>
        </w:tc>
      </w:tr>
      <w:tr w:rsidR="007F381F" w:rsidRPr="0028505A" w:rsidTr="007F381F">
        <w:tc>
          <w:tcPr>
            <w:tcW w:w="6716" w:type="dxa"/>
            <w:tcBorders>
              <w:top w:val="single" w:sz="4" w:space="0" w:color="auto"/>
              <w:left w:val="single" w:sz="4" w:space="0" w:color="auto"/>
              <w:bottom w:val="single" w:sz="4" w:space="0" w:color="auto"/>
              <w:right w:val="single" w:sz="4" w:space="0" w:color="auto"/>
            </w:tcBorders>
          </w:tcPr>
          <w:p w:rsidR="007F381F" w:rsidRPr="00C837C8" w:rsidRDefault="007F381F" w:rsidP="007F381F">
            <w:pPr>
              <w:suppressAutoHyphens/>
              <w:adjustRightInd w:val="0"/>
              <w:jc w:val="both"/>
              <w:textAlignment w:val="baseline"/>
            </w:pPr>
            <w:proofErr w:type="spellStart"/>
            <w:r w:rsidRPr="00C837C8">
              <w:t>Kogeneracinis</w:t>
            </w:r>
            <w:proofErr w:type="spellEnd"/>
            <w:r w:rsidRPr="00C837C8">
              <w:t xml:space="preserve"> įrenginys</w:t>
            </w:r>
          </w:p>
        </w:tc>
        <w:tc>
          <w:tcPr>
            <w:tcW w:w="6472" w:type="dxa"/>
            <w:tcBorders>
              <w:top w:val="single" w:sz="4" w:space="0" w:color="auto"/>
              <w:left w:val="single" w:sz="4" w:space="0" w:color="auto"/>
              <w:bottom w:val="single" w:sz="4" w:space="0" w:color="auto"/>
              <w:right w:val="single" w:sz="4" w:space="0" w:color="auto"/>
            </w:tcBorders>
          </w:tcPr>
          <w:p w:rsidR="007F381F" w:rsidRPr="00C837C8" w:rsidRDefault="007F381F" w:rsidP="007F381F">
            <w:pPr>
              <w:suppressAutoHyphens/>
              <w:adjustRightInd w:val="0"/>
              <w:jc w:val="both"/>
              <w:textAlignment w:val="baseline"/>
            </w:pPr>
            <w:r w:rsidRPr="00C837C8">
              <w:t>Šilumos ir energijos gamyba, deginant iš mėšlo</w:t>
            </w:r>
            <w:r>
              <w:t xml:space="preserve"> (srutų)</w:t>
            </w:r>
            <w:r w:rsidRPr="00C837C8">
              <w:t xml:space="preserve"> ir žaliosios biomasės pagamintas biodujas</w:t>
            </w:r>
          </w:p>
        </w:tc>
      </w:tr>
    </w:tbl>
    <w:p w:rsidR="00984AA9" w:rsidRPr="0028505A" w:rsidRDefault="00984AA9" w:rsidP="00984AA9">
      <w:pPr>
        <w:ind w:firstLine="567"/>
        <w:jc w:val="both"/>
        <w:rPr>
          <w:sz w:val="22"/>
        </w:rPr>
      </w:pPr>
    </w:p>
    <w:p w:rsidR="00984AA9" w:rsidRPr="007F381F" w:rsidRDefault="007F381F" w:rsidP="007F381F">
      <w:pPr>
        <w:jc w:val="both"/>
        <w:rPr>
          <w:b/>
          <w:sz w:val="22"/>
        </w:rPr>
      </w:pPr>
      <w:r>
        <w:rPr>
          <w:b/>
          <w:sz w:val="22"/>
        </w:rPr>
        <w:t xml:space="preserve">          4.</w:t>
      </w:r>
      <w:r w:rsidR="00984AA9" w:rsidRPr="007F381F">
        <w:rPr>
          <w:b/>
          <w:sz w:val="22"/>
        </w:rPr>
        <w:t xml:space="preserve">Veiklos rūšys, kurioms priskirta šiltnamio dujas išmetanti ūkinė veikla, įrenginio gamybos (projektinis) pajėgumas. </w:t>
      </w:r>
    </w:p>
    <w:p w:rsidR="001324C4" w:rsidRDefault="001324C4" w:rsidP="001324C4">
      <w:pPr>
        <w:jc w:val="both"/>
      </w:pPr>
      <w:r>
        <w:t xml:space="preserve">          </w:t>
      </w:r>
      <w:r w:rsidR="007F381F" w:rsidRPr="001324C4">
        <w:t xml:space="preserve">Biodujų gamyba iš žaliosios masės ir mėšlo (srutų) bei elektros ir šiluminės energijos gamyba </w:t>
      </w:r>
      <w:proofErr w:type="spellStart"/>
      <w:r w:rsidR="007F381F" w:rsidRPr="001324C4">
        <w:t>kogeneraciniame</w:t>
      </w:r>
      <w:proofErr w:type="spellEnd"/>
      <w:r w:rsidR="007F381F" w:rsidRPr="001324C4">
        <w:t xml:space="preserve"> įrenginyje deginant </w:t>
      </w:r>
      <w:r>
        <w:t xml:space="preserve"> </w:t>
      </w:r>
    </w:p>
    <w:p w:rsidR="007F381F" w:rsidRPr="001324C4" w:rsidRDefault="001324C4" w:rsidP="001324C4">
      <w:pPr>
        <w:jc w:val="both"/>
      </w:pPr>
      <w:r>
        <w:t xml:space="preserve">          </w:t>
      </w:r>
      <w:r w:rsidR="007F381F" w:rsidRPr="001324C4">
        <w:t>biodujas</w:t>
      </w:r>
      <w:r w:rsidR="002F0D95" w:rsidRPr="001324C4">
        <w:t>,</w:t>
      </w:r>
      <w:r w:rsidR="007F381F" w:rsidRPr="001324C4">
        <w:t xml:space="preserve"> nepriklauso veiklos rūšims ir šaltiniams, iš kurių į atmosferą išmetamos  šiltnamio dujos.</w:t>
      </w:r>
    </w:p>
    <w:p w:rsidR="007F381F" w:rsidRPr="007F381F" w:rsidRDefault="007F381F" w:rsidP="007F381F">
      <w:pPr>
        <w:pStyle w:val="ListParagraph"/>
        <w:ind w:left="927"/>
        <w:jc w:val="both"/>
        <w:rPr>
          <w:b/>
          <w:sz w:val="22"/>
        </w:rPr>
      </w:pPr>
    </w:p>
    <w:p w:rsidR="00984AA9" w:rsidRDefault="00984AA9" w:rsidP="00984AA9">
      <w:pPr>
        <w:widowControl w:val="0"/>
        <w:ind w:firstLine="567"/>
        <w:jc w:val="both"/>
        <w:rPr>
          <w:b/>
          <w:sz w:val="22"/>
        </w:rPr>
      </w:pPr>
      <w:r w:rsidRPr="007F381F">
        <w:rPr>
          <w:b/>
          <w:sz w:val="22"/>
        </w:rPr>
        <w:t>5. Informacija apie įdiegtą vadybos sistemą.</w:t>
      </w:r>
    </w:p>
    <w:p w:rsidR="002F0D95" w:rsidRDefault="007F381F" w:rsidP="00C02206">
      <w:pPr>
        <w:widowControl w:val="0"/>
        <w:ind w:firstLine="567"/>
        <w:rPr>
          <w:lang w:eastAsia="ar-SA"/>
        </w:rPr>
      </w:pPr>
      <w:r w:rsidRPr="00C837C8">
        <w:rPr>
          <w:lang w:eastAsia="ar-SA"/>
        </w:rPr>
        <w:t>UAB „</w:t>
      </w:r>
      <w:proofErr w:type="spellStart"/>
      <w:r w:rsidRPr="00C837C8">
        <w:rPr>
          <w:lang w:eastAsia="ar-SA"/>
        </w:rPr>
        <w:t>Lenergija</w:t>
      </w:r>
      <w:proofErr w:type="spellEnd"/>
      <w:r w:rsidRPr="00C837C8">
        <w:rPr>
          <w:lang w:eastAsia="ar-SA"/>
        </w:rPr>
        <w:t>“ priklauso „</w:t>
      </w:r>
      <w:proofErr w:type="spellStart"/>
      <w:r w:rsidRPr="00C837C8">
        <w:rPr>
          <w:lang w:eastAsia="ar-SA"/>
        </w:rPr>
        <w:t>Modus</w:t>
      </w:r>
      <w:proofErr w:type="spellEnd"/>
      <w:r w:rsidRPr="00C837C8">
        <w:rPr>
          <w:lang w:eastAsia="ar-SA"/>
        </w:rPr>
        <w:t xml:space="preserve"> Grupei“, kurios veikla siekia suteikti naują pagreitį alternatyviosios energetikos plėtojimui Lietuvoje. </w:t>
      </w:r>
      <w:r w:rsidR="002F0D95">
        <w:rPr>
          <w:lang w:eastAsia="ar-SA"/>
        </w:rPr>
        <w:t xml:space="preserve"> </w:t>
      </w:r>
    </w:p>
    <w:p w:rsidR="00C02206" w:rsidRDefault="007F381F" w:rsidP="00C02206">
      <w:pPr>
        <w:widowControl w:val="0"/>
        <w:ind w:firstLine="567"/>
        <w:rPr>
          <w:lang w:eastAsia="ar-SA"/>
        </w:rPr>
      </w:pPr>
      <w:r w:rsidRPr="00C837C8">
        <w:rPr>
          <w:lang w:eastAsia="ar-SA"/>
        </w:rPr>
        <w:t>Grupės narė UAB „</w:t>
      </w:r>
      <w:proofErr w:type="spellStart"/>
      <w:r w:rsidRPr="00C837C8">
        <w:rPr>
          <w:lang w:eastAsia="ar-SA"/>
        </w:rPr>
        <w:t>Modus</w:t>
      </w:r>
      <w:proofErr w:type="spellEnd"/>
      <w:r w:rsidRPr="00C837C8">
        <w:rPr>
          <w:lang w:eastAsia="ar-SA"/>
        </w:rPr>
        <w:t xml:space="preserve"> Energija“ valdo energetikos sričių įmones bei užsiima atsinaujinančios energijos (saulės ir biodujų) ir </w:t>
      </w:r>
    </w:p>
    <w:p w:rsidR="00C02206" w:rsidRDefault="007F381F" w:rsidP="00C02206">
      <w:pPr>
        <w:widowControl w:val="0"/>
        <w:ind w:firstLine="567"/>
        <w:rPr>
          <w:lang w:eastAsia="ar-SA"/>
        </w:rPr>
      </w:pPr>
      <w:r w:rsidRPr="00C837C8">
        <w:rPr>
          <w:lang w:eastAsia="ar-SA"/>
        </w:rPr>
        <w:t>alternatyvių degalų naudojimo transporto sektoriuje projektų organizavimu, vystymu, investicijomis ir nuolatine priežiūra. UAB „</w:t>
      </w:r>
      <w:proofErr w:type="spellStart"/>
      <w:r w:rsidRPr="00C837C8">
        <w:rPr>
          <w:lang w:eastAsia="ar-SA"/>
        </w:rPr>
        <w:t>Modus</w:t>
      </w:r>
      <w:proofErr w:type="spellEnd"/>
      <w:r w:rsidRPr="00C837C8">
        <w:rPr>
          <w:lang w:eastAsia="ar-SA"/>
        </w:rPr>
        <w:t xml:space="preserve"> </w:t>
      </w:r>
    </w:p>
    <w:p w:rsidR="00C02206" w:rsidRDefault="007F381F" w:rsidP="00C02206">
      <w:pPr>
        <w:widowControl w:val="0"/>
        <w:ind w:firstLine="567"/>
        <w:rPr>
          <w:lang w:eastAsia="ar-SA"/>
        </w:rPr>
      </w:pPr>
      <w:r w:rsidRPr="00C837C8">
        <w:rPr>
          <w:lang w:eastAsia="ar-SA"/>
        </w:rPr>
        <w:t xml:space="preserve">Energija“ valdomos bendrovės taip pat vysto energetinių žaliavų (kukurūzų, daugiamečių žolių) auginimo projektus visoje Lietuvoje. </w:t>
      </w:r>
    </w:p>
    <w:p w:rsidR="00C02206" w:rsidRDefault="007F381F" w:rsidP="00C02206">
      <w:pPr>
        <w:widowControl w:val="0"/>
        <w:ind w:firstLine="567"/>
        <w:rPr>
          <w:lang w:eastAsia="ar-SA"/>
        </w:rPr>
      </w:pPr>
      <w:r w:rsidRPr="00C837C8">
        <w:rPr>
          <w:lang w:eastAsia="ar-SA"/>
        </w:rPr>
        <w:t xml:space="preserve">Ūkinės veiklos valdymas grindžiamas aplinkosauginių reikalavimų vykdymu, prisidedant prie klimato kaitą mažinančių projektų </w:t>
      </w:r>
    </w:p>
    <w:p w:rsidR="007F381F" w:rsidRDefault="007F381F" w:rsidP="00984AA9">
      <w:pPr>
        <w:widowControl w:val="0"/>
        <w:ind w:firstLine="567"/>
        <w:jc w:val="both"/>
        <w:rPr>
          <w:lang w:eastAsia="ar-SA"/>
        </w:rPr>
      </w:pPr>
      <w:r w:rsidRPr="00C837C8">
        <w:rPr>
          <w:lang w:eastAsia="ar-SA"/>
        </w:rPr>
        <w:t>įgyvendinimo</w:t>
      </w:r>
      <w:r>
        <w:rPr>
          <w:lang w:eastAsia="ar-SA"/>
        </w:rPr>
        <w:t>.</w:t>
      </w:r>
    </w:p>
    <w:p w:rsidR="007F381F" w:rsidRPr="007F381F" w:rsidRDefault="007F381F" w:rsidP="00984AA9">
      <w:pPr>
        <w:widowControl w:val="0"/>
        <w:ind w:firstLine="567"/>
        <w:jc w:val="both"/>
        <w:rPr>
          <w:b/>
          <w:sz w:val="22"/>
        </w:rPr>
      </w:pPr>
    </w:p>
    <w:p w:rsidR="00984AA9" w:rsidRDefault="00984AA9" w:rsidP="00984AA9">
      <w:pPr>
        <w:widowControl w:val="0"/>
        <w:ind w:firstLine="567"/>
        <w:jc w:val="both"/>
        <w:rPr>
          <w:b/>
          <w:sz w:val="22"/>
        </w:rPr>
      </w:pPr>
      <w:r w:rsidRPr="007F381F">
        <w:rPr>
          <w:b/>
          <w:sz w:val="22"/>
        </w:rPr>
        <w:t>6. Asmenų atsakomybė pagal pateiktą deklaraciją.</w:t>
      </w:r>
    </w:p>
    <w:p w:rsidR="007F381F" w:rsidRPr="007F381F" w:rsidRDefault="007F381F" w:rsidP="00984AA9">
      <w:pPr>
        <w:widowControl w:val="0"/>
        <w:ind w:firstLine="567"/>
        <w:jc w:val="both"/>
        <w:rPr>
          <w:b/>
          <w:sz w:val="22"/>
        </w:rPr>
      </w:pPr>
      <w:r w:rsidRPr="00C837C8">
        <w:t xml:space="preserve">Už įmonės aplinkos apsaugą atsakingas </w:t>
      </w:r>
      <w:r w:rsidRPr="00A16896">
        <w:t xml:space="preserve">direktorius </w:t>
      </w:r>
      <w:proofErr w:type="spellStart"/>
      <w:r w:rsidRPr="00A16896">
        <w:t>Nikolaj</w:t>
      </w:r>
      <w:proofErr w:type="spellEnd"/>
      <w:r w:rsidRPr="00A16896">
        <w:t xml:space="preserve"> </w:t>
      </w:r>
      <w:proofErr w:type="spellStart"/>
      <w:r w:rsidRPr="00A16896">
        <w:t>Martyniuk</w:t>
      </w:r>
      <w:proofErr w:type="spellEnd"/>
      <w:r w:rsidR="00C02206">
        <w:t>.</w:t>
      </w:r>
    </w:p>
    <w:p w:rsidR="00984AA9" w:rsidRPr="0028505A" w:rsidRDefault="00984AA9" w:rsidP="00984AA9">
      <w:pPr>
        <w:widowControl w:val="0"/>
        <w:jc w:val="both"/>
        <w:rPr>
          <w:sz w:val="18"/>
        </w:rPr>
      </w:pPr>
    </w:p>
    <w:p w:rsidR="007F381F" w:rsidRDefault="007F381F" w:rsidP="00984AA9">
      <w:pPr>
        <w:ind w:firstLine="567"/>
        <w:jc w:val="both"/>
        <w:rPr>
          <w:sz w:val="22"/>
        </w:rPr>
      </w:pPr>
    </w:p>
    <w:p w:rsidR="007F381F" w:rsidRDefault="007F381F" w:rsidP="00984AA9">
      <w:pPr>
        <w:ind w:firstLine="567"/>
        <w:jc w:val="both"/>
        <w:rPr>
          <w:sz w:val="22"/>
        </w:rPr>
      </w:pPr>
    </w:p>
    <w:p w:rsidR="007F381F" w:rsidRDefault="007F381F" w:rsidP="00984AA9">
      <w:pPr>
        <w:ind w:firstLine="567"/>
        <w:jc w:val="both"/>
        <w:rPr>
          <w:sz w:val="22"/>
        </w:rPr>
      </w:pPr>
    </w:p>
    <w:p w:rsidR="007F381F" w:rsidRDefault="007F381F" w:rsidP="00984AA9">
      <w:pPr>
        <w:ind w:firstLine="567"/>
        <w:jc w:val="both"/>
        <w:rPr>
          <w:sz w:val="22"/>
        </w:rPr>
      </w:pPr>
    </w:p>
    <w:p w:rsidR="007F381F" w:rsidRDefault="007F381F" w:rsidP="00984AA9">
      <w:pPr>
        <w:ind w:firstLine="567"/>
        <w:jc w:val="both"/>
        <w:rPr>
          <w:sz w:val="22"/>
        </w:rPr>
      </w:pPr>
    </w:p>
    <w:p w:rsidR="00984AA9" w:rsidRPr="007F381F" w:rsidRDefault="00984AA9" w:rsidP="00984AA9">
      <w:pPr>
        <w:ind w:firstLine="567"/>
        <w:jc w:val="both"/>
        <w:rPr>
          <w:b/>
          <w:sz w:val="22"/>
        </w:rPr>
      </w:pPr>
      <w:r w:rsidRPr="007F381F">
        <w:rPr>
          <w:b/>
          <w:sz w:val="22"/>
        </w:rPr>
        <w:t>2 lentelė. Įrenginio atitikties GPGB palyginamasis įvertinimas</w:t>
      </w:r>
    </w:p>
    <w:p w:rsidR="00984AA9" w:rsidRPr="0028505A" w:rsidRDefault="00984AA9" w:rsidP="00984AA9">
      <w:pPr>
        <w:ind w:firstLine="567"/>
        <w:jc w:val="both"/>
        <w:rPr>
          <w:sz w:val="2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558"/>
        <w:gridCol w:w="2129"/>
        <w:gridCol w:w="3543"/>
        <w:gridCol w:w="1418"/>
        <w:gridCol w:w="1422"/>
        <w:gridCol w:w="3968"/>
      </w:tblGrid>
      <w:tr w:rsidR="0080565F" w:rsidRPr="00952775" w:rsidTr="00F51E31">
        <w:trPr>
          <w:tblHeader/>
        </w:trPr>
        <w:tc>
          <w:tcPr>
            <w:tcW w:w="563" w:type="dxa"/>
            <w:tcBorders>
              <w:top w:val="single" w:sz="4" w:space="0" w:color="auto"/>
              <w:left w:val="single" w:sz="4" w:space="0" w:color="auto"/>
              <w:bottom w:val="single" w:sz="4" w:space="0" w:color="auto"/>
              <w:right w:val="single" w:sz="4" w:space="0" w:color="auto"/>
            </w:tcBorders>
            <w:vAlign w:val="center"/>
          </w:tcPr>
          <w:p w:rsidR="0080565F" w:rsidRPr="00952775" w:rsidRDefault="0080565F" w:rsidP="00F51E31">
            <w:pPr>
              <w:suppressAutoHyphens/>
              <w:adjustRightInd w:val="0"/>
              <w:jc w:val="center"/>
              <w:textAlignment w:val="baseline"/>
              <w:rPr>
                <w:b/>
              </w:rPr>
            </w:pPr>
            <w:r w:rsidRPr="00952775">
              <w:rPr>
                <w:b/>
                <w:sz w:val="22"/>
              </w:rPr>
              <w:t>Eil. Nr.</w:t>
            </w:r>
          </w:p>
        </w:tc>
        <w:tc>
          <w:tcPr>
            <w:tcW w:w="1558" w:type="dxa"/>
            <w:tcBorders>
              <w:top w:val="single" w:sz="4" w:space="0" w:color="auto"/>
              <w:left w:val="single" w:sz="4" w:space="0" w:color="auto"/>
              <w:bottom w:val="single" w:sz="4" w:space="0" w:color="auto"/>
              <w:right w:val="single" w:sz="4" w:space="0" w:color="auto"/>
            </w:tcBorders>
            <w:vAlign w:val="center"/>
          </w:tcPr>
          <w:p w:rsidR="0080565F" w:rsidRPr="0080565F" w:rsidRDefault="0080565F" w:rsidP="00F51E31">
            <w:pPr>
              <w:suppressAutoHyphens/>
              <w:adjustRightInd w:val="0"/>
              <w:jc w:val="center"/>
              <w:textAlignment w:val="baseline"/>
              <w:rPr>
                <w:b/>
                <w:sz w:val="32"/>
                <w:szCs w:val="32"/>
                <w:vertAlign w:val="subscript"/>
              </w:rPr>
            </w:pPr>
            <w:r w:rsidRPr="0080565F">
              <w:rPr>
                <w:b/>
                <w:sz w:val="32"/>
                <w:szCs w:val="32"/>
                <w:vertAlign w:val="subscript"/>
              </w:rPr>
              <w:t>Poveikio aplinkai kategorija</w:t>
            </w:r>
          </w:p>
        </w:tc>
        <w:tc>
          <w:tcPr>
            <w:tcW w:w="2129" w:type="dxa"/>
            <w:tcBorders>
              <w:top w:val="single" w:sz="4" w:space="0" w:color="auto"/>
              <w:left w:val="single" w:sz="4" w:space="0" w:color="auto"/>
              <w:bottom w:val="single" w:sz="4" w:space="0" w:color="auto"/>
              <w:right w:val="single" w:sz="4" w:space="0" w:color="auto"/>
            </w:tcBorders>
            <w:vAlign w:val="center"/>
          </w:tcPr>
          <w:p w:rsidR="0080565F" w:rsidRPr="00952775" w:rsidRDefault="0080565F" w:rsidP="00F51E31">
            <w:pPr>
              <w:suppressAutoHyphens/>
              <w:adjustRightInd w:val="0"/>
              <w:jc w:val="center"/>
              <w:textAlignment w:val="baseline"/>
              <w:rPr>
                <w:b/>
              </w:rPr>
            </w:pPr>
            <w:r w:rsidRPr="00952775">
              <w:rPr>
                <w:b/>
                <w:sz w:val="22"/>
              </w:rPr>
              <w:t>Nuoroda į ES GPGB informacinius dokumentus, anotacijas</w:t>
            </w:r>
          </w:p>
        </w:tc>
        <w:tc>
          <w:tcPr>
            <w:tcW w:w="3543" w:type="dxa"/>
            <w:tcBorders>
              <w:top w:val="single" w:sz="4" w:space="0" w:color="auto"/>
              <w:left w:val="single" w:sz="4" w:space="0" w:color="auto"/>
              <w:bottom w:val="single" w:sz="4" w:space="0" w:color="auto"/>
              <w:right w:val="single" w:sz="4" w:space="0" w:color="auto"/>
            </w:tcBorders>
            <w:vAlign w:val="center"/>
          </w:tcPr>
          <w:p w:rsidR="0080565F" w:rsidRPr="00952775" w:rsidRDefault="0080565F" w:rsidP="00F51E31">
            <w:pPr>
              <w:suppressAutoHyphens/>
              <w:adjustRightInd w:val="0"/>
              <w:jc w:val="center"/>
              <w:textAlignment w:val="baseline"/>
              <w:rPr>
                <w:b/>
              </w:rPr>
            </w:pPr>
            <w:r w:rsidRPr="00952775">
              <w:rPr>
                <w:b/>
                <w:sz w:val="22"/>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rsidR="0080565F" w:rsidRPr="00952775" w:rsidRDefault="0080565F" w:rsidP="00F51E31">
            <w:pPr>
              <w:suppressAutoHyphens/>
              <w:adjustRightInd w:val="0"/>
              <w:jc w:val="center"/>
              <w:textAlignment w:val="baseline"/>
              <w:rPr>
                <w:b/>
              </w:rPr>
            </w:pPr>
            <w:r w:rsidRPr="00952775">
              <w:rPr>
                <w:b/>
                <w:sz w:val="22"/>
              </w:rPr>
              <w:t>Su GPGB taikymu susijusios</w:t>
            </w:r>
          </w:p>
          <w:p w:rsidR="0080565F" w:rsidRPr="00952775" w:rsidRDefault="0080565F" w:rsidP="00F51E31">
            <w:pPr>
              <w:suppressAutoHyphens/>
              <w:adjustRightInd w:val="0"/>
              <w:jc w:val="center"/>
              <w:textAlignment w:val="baseline"/>
              <w:rPr>
                <w:b/>
              </w:rPr>
            </w:pPr>
            <w:r w:rsidRPr="00952775">
              <w:rPr>
                <w:b/>
                <w:sz w:val="22"/>
              </w:rPr>
              <w:t>vertės, vnt.</w:t>
            </w:r>
          </w:p>
        </w:tc>
        <w:tc>
          <w:tcPr>
            <w:tcW w:w="1422" w:type="dxa"/>
            <w:tcBorders>
              <w:top w:val="single" w:sz="4" w:space="0" w:color="auto"/>
              <w:left w:val="single" w:sz="4" w:space="0" w:color="auto"/>
              <w:bottom w:val="single" w:sz="4" w:space="0" w:color="auto"/>
              <w:right w:val="single" w:sz="4" w:space="0" w:color="auto"/>
            </w:tcBorders>
            <w:vAlign w:val="center"/>
          </w:tcPr>
          <w:p w:rsidR="0080565F" w:rsidRPr="00952775" w:rsidRDefault="0080565F" w:rsidP="00F51E31">
            <w:pPr>
              <w:suppressAutoHyphens/>
              <w:adjustRightInd w:val="0"/>
              <w:jc w:val="center"/>
              <w:textAlignment w:val="baseline"/>
              <w:rPr>
                <w:b/>
              </w:rPr>
            </w:pPr>
            <w:r w:rsidRPr="00952775">
              <w:rPr>
                <w:b/>
                <w:sz w:val="22"/>
              </w:rPr>
              <w:t>Atitikimas</w:t>
            </w:r>
          </w:p>
        </w:tc>
        <w:tc>
          <w:tcPr>
            <w:tcW w:w="3968" w:type="dxa"/>
            <w:tcBorders>
              <w:top w:val="single" w:sz="4" w:space="0" w:color="auto"/>
              <w:left w:val="single" w:sz="4" w:space="0" w:color="auto"/>
              <w:bottom w:val="single" w:sz="4" w:space="0" w:color="auto"/>
              <w:right w:val="single" w:sz="4" w:space="0" w:color="auto"/>
            </w:tcBorders>
            <w:vAlign w:val="center"/>
          </w:tcPr>
          <w:p w:rsidR="0080565F" w:rsidRPr="00952775" w:rsidRDefault="0080565F" w:rsidP="00F51E31">
            <w:pPr>
              <w:suppressAutoHyphens/>
              <w:adjustRightInd w:val="0"/>
              <w:jc w:val="center"/>
              <w:textAlignment w:val="baseline"/>
              <w:rPr>
                <w:b/>
              </w:rPr>
            </w:pPr>
            <w:r w:rsidRPr="00952775">
              <w:rPr>
                <w:b/>
                <w:sz w:val="22"/>
              </w:rPr>
              <w:t>Pastabos</w:t>
            </w:r>
          </w:p>
        </w:tc>
      </w:tr>
      <w:tr w:rsidR="0080565F" w:rsidRPr="00952775" w:rsidTr="00F51E31">
        <w:trPr>
          <w:tblHeader/>
        </w:trPr>
        <w:tc>
          <w:tcPr>
            <w:tcW w:w="563" w:type="dxa"/>
            <w:tcBorders>
              <w:top w:val="single" w:sz="4" w:space="0" w:color="auto"/>
              <w:left w:val="single" w:sz="4" w:space="0" w:color="auto"/>
              <w:bottom w:val="single" w:sz="4" w:space="0" w:color="auto"/>
              <w:right w:val="single" w:sz="4" w:space="0" w:color="auto"/>
            </w:tcBorders>
            <w:vAlign w:val="center"/>
          </w:tcPr>
          <w:p w:rsidR="0080565F" w:rsidRPr="00952775" w:rsidRDefault="0080565F" w:rsidP="00F51E31">
            <w:pPr>
              <w:suppressAutoHyphens/>
              <w:adjustRightInd w:val="0"/>
              <w:jc w:val="center"/>
              <w:textAlignment w:val="baseline"/>
              <w:rPr>
                <w:b/>
              </w:rPr>
            </w:pPr>
            <w:r w:rsidRPr="00952775">
              <w:rPr>
                <w:b/>
                <w:sz w:val="22"/>
              </w:rPr>
              <w:t>1</w:t>
            </w:r>
          </w:p>
        </w:tc>
        <w:tc>
          <w:tcPr>
            <w:tcW w:w="1558" w:type="dxa"/>
            <w:tcBorders>
              <w:top w:val="single" w:sz="4" w:space="0" w:color="auto"/>
              <w:left w:val="single" w:sz="4" w:space="0" w:color="auto"/>
              <w:bottom w:val="single" w:sz="4" w:space="0" w:color="auto"/>
              <w:right w:val="single" w:sz="4" w:space="0" w:color="auto"/>
            </w:tcBorders>
            <w:vAlign w:val="center"/>
          </w:tcPr>
          <w:p w:rsidR="0080565F" w:rsidRPr="00952775" w:rsidRDefault="0080565F" w:rsidP="00F51E31">
            <w:pPr>
              <w:suppressAutoHyphens/>
              <w:adjustRightInd w:val="0"/>
              <w:jc w:val="center"/>
              <w:textAlignment w:val="baseline"/>
              <w:rPr>
                <w:b/>
              </w:rPr>
            </w:pPr>
            <w:r w:rsidRPr="00952775">
              <w:rPr>
                <w:b/>
                <w:sz w:val="22"/>
              </w:rPr>
              <w:t>2</w:t>
            </w:r>
          </w:p>
        </w:tc>
        <w:tc>
          <w:tcPr>
            <w:tcW w:w="2129" w:type="dxa"/>
            <w:tcBorders>
              <w:top w:val="single" w:sz="4" w:space="0" w:color="auto"/>
              <w:left w:val="single" w:sz="4" w:space="0" w:color="auto"/>
              <w:bottom w:val="single" w:sz="4" w:space="0" w:color="auto"/>
              <w:right w:val="single" w:sz="4" w:space="0" w:color="auto"/>
            </w:tcBorders>
            <w:vAlign w:val="center"/>
          </w:tcPr>
          <w:p w:rsidR="0080565F" w:rsidRPr="00952775" w:rsidRDefault="0080565F" w:rsidP="00F51E31">
            <w:pPr>
              <w:suppressAutoHyphens/>
              <w:adjustRightInd w:val="0"/>
              <w:jc w:val="center"/>
              <w:textAlignment w:val="baseline"/>
              <w:rPr>
                <w:b/>
              </w:rPr>
            </w:pPr>
            <w:r w:rsidRPr="00952775">
              <w:rPr>
                <w:b/>
                <w:sz w:val="22"/>
              </w:rPr>
              <w:t>3</w:t>
            </w:r>
          </w:p>
        </w:tc>
        <w:tc>
          <w:tcPr>
            <w:tcW w:w="3543" w:type="dxa"/>
            <w:tcBorders>
              <w:top w:val="single" w:sz="4" w:space="0" w:color="auto"/>
              <w:left w:val="single" w:sz="4" w:space="0" w:color="auto"/>
              <w:bottom w:val="single" w:sz="4" w:space="0" w:color="auto"/>
              <w:right w:val="single" w:sz="4" w:space="0" w:color="auto"/>
            </w:tcBorders>
            <w:vAlign w:val="center"/>
          </w:tcPr>
          <w:p w:rsidR="0080565F" w:rsidRPr="00952775" w:rsidRDefault="0080565F" w:rsidP="00F51E31">
            <w:pPr>
              <w:suppressAutoHyphens/>
              <w:adjustRightInd w:val="0"/>
              <w:jc w:val="center"/>
              <w:textAlignment w:val="baseline"/>
              <w:rPr>
                <w:b/>
              </w:rPr>
            </w:pPr>
            <w:r w:rsidRPr="00952775">
              <w:rPr>
                <w:b/>
                <w:sz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80565F" w:rsidRPr="00952775" w:rsidRDefault="0080565F" w:rsidP="00F51E31">
            <w:pPr>
              <w:suppressAutoHyphens/>
              <w:adjustRightInd w:val="0"/>
              <w:jc w:val="center"/>
              <w:textAlignment w:val="baseline"/>
              <w:rPr>
                <w:b/>
              </w:rPr>
            </w:pPr>
            <w:r w:rsidRPr="00952775">
              <w:rPr>
                <w:b/>
                <w:sz w:val="22"/>
              </w:rPr>
              <w:t>5</w:t>
            </w:r>
          </w:p>
        </w:tc>
        <w:tc>
          <w:tcPr>
            <w:tcW w:w="1422" w:type="dxa"/>
            <w:tcBorders>
              <w:top w:val="single" w:sz="4" w:space="0" w:color="auto"/>
              <w:left w:val="single" w:sz="4" w:space="0" w:color="auto"/>
              <w:bottom w:val="single" w:sz="4" w:space="0" w:color="auto"/>
              <w:right w:val="single" w:sz="4" w:space="0" w:color="auto"/>
            </w:tcBorders>
            <w:vAlign w:val="center"/>
          </w:tcPr>
          <w:p w:rsidR="0080565F" w:rsidRPr="00952775" w:rsidRDefault="0080565F" w:rsidP="00F51E31">
            <w:pPr>
              <w:suppressAutoHyphens/>
              <w:adjustRightInd w:val="0"/>
              <w:jc w:val="center"/>
              <w:textAlignment w:val="baseline"/>
              <w:rPr>
                <w:b/>
              </w:rPr>
            </w:pPr>
            <w:r w:rsidRPr="00952775">
              <w:rPr>
                <w:b/>
                <w:sz w:val="22"/>
              </w:rPr>
              <w:t>6</w:t>
            </w:r>
          </w:p>
        </w:tc>
        <w:tc>
          <w:tcPr>
            <w:tcW w:w="3968" w:type="dxa"/>
            <w:tcBorders>
              <w:top w:val="single" w:sz="4" w:space="0" w:color="auto"/>
              <w:left w:val="single" w:sz="4" w:space="0" w:color="auto"/>
              <w:bottom w:val="single" w:sz="4" w:space="0" w:color="auto"/>
              <w:right w:val="single" w:sz="4" w:space="0" w:color="auto"/>
            </w:tcBorders>
            <w:vAlign w:val="center"/>
          </w:tcPr>
          <w:p w:rsidR="0080565F" w:rsidRPr="00952775" w:rsidRDefault="0080565F" w:rsidP="00F51E31">
            <w:pPr>
              <w:suppressAutoHyphens/>
              <w:adjustRightInd w:val="0"/>
              <w:jc w:val="center"/>
              <w:textAlignment w:val="baseline"/>
              <w:rPr>
                <w:b/>
              </w:rPr>
            </w:pPr>
            <w:r w:rsidRPr="00952775">
              <w:rPr>
                <w:b/>
                <w:sz w:val="22"/>
              </w:rPr>
              <w:t>7</w:t>
            </w:r>
          </w:p>
        </w:tc>
      </w:tr>
      <w:tr w:rsidR="0080565F" w:rsidRPr="00C837C8" w:rsidTr="00F51E31">
        <w:trPr>
          <w:trHeight w:val="231"/>
        </w:trPr>
        <w:tc>
          <w:tcPr>
            <w:tcW w:w="563" w:type="dxa"/>
            <w:tcBorders>
              <w:top w:val="single" w:sz="4" w:space="0" w:color="auto"/>
              <w:left w:val="single" w:sz="4" w:space="0" w:color="auto"/>
              <w:bottom w:val="single" w:sz="4" w:space="0" w:color="auto"/>
              <w:right w:val="single" w:sz="4" w:space="0" w:color="auto"/>
            </w:tcBorders>
            <w:vAlign w:val="center"/>
          </w:tcPr>
          <w:p w:rsidR="0080565F" w:rsidRPr="00C837C8" w:rsidRDefault="0080565F" w:rsidP="00F51E31">
            <w:pPr>
              <w:suppressAutoHyphens/>
              <w:adjustRightInd w:val="0"/>
              <w:textAlignment w:val="baseline"/>
            </w:pPr>
            <w:r w:rsidRPr="00C837C8">
              <w:t>1.</w:t>
            </w:r>
          </w:p>
        </w:tc>
        <w:tc>
          <w:tcPr>
            <w:tcW w:w="14038" w:type="dxa"/>
            <w:gridSpan w:val="6"/>
            <w:tcBorders>
              <w:top w:val="single" w:sz="4" w:space="0" w:color="auto"/>
              <w:left w:val="single" w:sz="4" w:space="0" w:color="auto"/>
              <w:bottom w:val="single" w:sz="4" w:space="0" w:color="auto"/>
              <w:right w:val="single" w:sz="4" w:space="0" w:color="auto"/>
            </w:tcBorders>
            <w:vAlign w:val="center"/>
          </w:tcPr>
          <w:p w:rsidR="0080565F" w:rsidRPr="00EB55A2" w:rsidRDefault="0080565F" w:rsidP="00F51E31">
            <w:pPr>
              <w:suppressAutoHyphens/>
              <w:adjustRightInd w:val="0"/>
              <w:textAlignment w:val="baseline"/>
              <w:rPr>
                <w:b/>
              </w:rPr>
            </w:pPr>
            <w:r w:rsidRPr="00EB55A2">
              <w:rPr>
                <w:b/>
              </w:rPr>
              <w:t>Srutų ir mėšlo atliekų apdorojimas</w:t>
            </w:r>
          </w:p>
        </w:tc>
      </w:tr>
      <w:tr w:rsidR="0080565F" w:rsidRPr="00C837C8" w:rsidTr="00F51E31">
        <w:trPr>
          <w:trHeight w:val="83"/>
        </w:trPr>
        <w:tc>
          <w:tcPr>
            <w:tcW w:w="563" w:type="dxa"/>
            <w:tcBorders>
              <w:top w:val="single" w:sz="4" w:space="0" w:color="auto"/>
              <w:left w:val="single" w:sz="4" w:space="0" w:color="auto"/>
              <w:right w:val="single" w:sz="4" w:space="0" w:color="auto"/>
            </w:tcBorders>
            <w:vAlign w:val="center"/>
          </w:tcPr>
          <w:p w:rsidR="0080565F" w:rsidRPr="00C837C8" w:rsidRDefault="0080565F" w:rsidP="00F51E31">
            <w:pPr>
              <w:suppressAutoHyphens/>
              <w:adjustRightInd w:val="0"/>
              <w:textAlignment w:val="baseline"/>
            </w:pPr>
          </w:p>
        </w:tc>
        <w:tc>
          <w:tcPr>
            <w:tcW w:w="1558"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textAlignment w:val="baseline"/>
            </w:pPr>
            <w:r w:rsidRPr="00C837C8">
              <w:t>Aplinkos oras, kvapai, paviršiniai ir požeminiai vandenys, dirvožemis</w:t>
            </w:r>
          </w:p>
        </w:tc>
        <w:tc>
          <w:tcPr>
            <w:tcW w:w="2129" w:type="dxa"/>
            <w:tcBorders>
              <w:top w:val="single" w:sz="4" w:space="0" w:color="auto"/>
              <w:left w:val="single" w:sz="4" w:space="0" w:color="auto"/>
              <w:bottom w:val="single" w:sz="4" w:space="0" w:color="auto"/>
              <w:right w:val="single" w:sz="4" w:space="0" w:color="auto"/>
            </w:tcBorders>
          </w:tcPr>
          <w:p w:rsidR="0080565F" w:rsidRPr="00EB55A2" w:rsidRDefault="0080565F" w:rsidP="00F51E31">
            <w:pPr>
              <w:suppressAutoHyphens/>
              <w:adjustRightInd w:val="0"/>
              <w:textAlignment w:val="baseline"/>
            </w:pPr>
            <w:r w:rsidRPr="00EB55A2">
              <w:t>Taršos integruota prevencija ir kontrolė. Geriausių prieinamų gamybos būdų informacinis dokumentas intensyvios gyvulininkystės įrenginiams. Europos komisija, 2003 liepos mėn. (</w:t>
            </w:r>
            <w:proofErr w:type="spellStart"/>
            <w:r w:rsidRPr="00EB55A2">
              <w:t>Integrated</w:t>
            </w:r>
            <w:proofErr w:type="spellEnd"/>
            <w:r w:rsidRPr="00EB55A2">
              <w:t xml:space="preserve"> </w:t>
            </w:r>
            <w:proofErr w:type="spellStart"/>
            <w:r w:rsidRPr="00EB55A2">
              <w:t>Pollution</w:t>
            </w:r>
            <w:proofErr w:type="spellEnd"/>
            <w:r w:rsidRPr="00EB55A2">
              <w:t xml:space="preserve"> </w:t>
            </w:r>
            <w:proofErr w:type="spellStart"/>
            <w:r w:rsidRPr="00EB55A2">
              <w:t>Prevention</w:t>
            </w:r>
            <w:proofErr w:type="spellEnd"/>
            <w:r w:rsidRPr="00EB55A2">
              <w:t xml:space="preserve"> </w:t>
            </w:r>
            <w:proofErr w:type="spellStart"/>
            <w:r w:rsidRPr="00EB55A2">
              <w:t>and</w:t>
            </w:r>
            <w:proofErr w:type="spellEnd"/>
            <w:r w:rsidRPr="00EB55A2">
              <w:t xml:space="preserve"> </w:t>
            </w:r>
            <w:proofErr w:type="spellStart"/>
            <w:r w:rsidRPr="00EB55A2">
              <w:t>Control</w:t>
            </w:r>
            <w:proofErr w:type="spellEnd"/>
            <w:r w:rsidRPr="00EB55A2">
              <w:t xml:space="preserve"> (IPPC).</w:t>
            </w:r>
            <w:r w:rsidRPr="00EB55A2">
              <w:rPr>
                <w:b/>
              </w:rPr>
              <w:t xml:space="preserve"> </w:t>
            </w:r>
            <w:proofErr w:type="spellStart"/>
            <w:r w:rsidRPr="00EB55A2">
              <w:t>Reference</w:t>
            </w:r>
            <w:proofErr w:type="spellEnd"/>
            <w:r w:rsidRPr="00EB55A2">
              <w:t xml:space="preserve"> </w:t>
            </w:r>
            <w:proofErr w:type="spellStart"/>
            <w:r w:rsidRPr="00EB55A2">
              <w:t>Document</w:t>
            </w:r>
            <w:proofErr w:type="spellEnd"/>
            <w:r w:rsidRPr="00EB55A2">
              <w:t xml:space="preserve"> </w:t>
            </w:r>
            <w:proofErr w:type="spellStart"/>
            <w:r w:rsidRPr="00EB55A2">
              <w:t>on</w:t>
            </w:r>
            <w:proofErr w:type="spellEnd"/>
            <w:r w:rsidRPr="00EB55A2">
              <w:t xml:space="preserve"> Best </w:t>
            </w:r>
            <w:proofErr w:type="spellStart"/>
            <w:r w:rsidRPr="00EB55A2">
              <w:t>Available</w:t>
            </w:r>
            <w:proofErr w:type="spellEnd"/>
            <w:r w:rsidRPr="00EB55A2">
              <w:t xml:space="preserve"> </w:t>
            </w:r>
            <w:proofErr w:type="spellStart"/>
            <w:r w:rsidRPr="00EB55A2">
              <w:t>Techniques</w:t>
            </w:r>
            <w:proofErr w:type="spellEnd"/>
            <w:r w:rsidRPr="00EB55A2">
              <w:t xml:space="preserve"> </w:t>
            </w:r>
            <w:proofErr w:type="spellStart"/>
            <w:r w:rsidRPr="00EB55A2">
              <w:t>for</w:t>
            </w:r>
            <w:proofErr w:type="spellEnd"/>
            <w:r w:rsidRPr="00EB55A2">
              <w:t xml:space="preserve"> </w:t>
            </w:r>
            <w:proofErr w:type="spellStart"/>
            <w:r w:rsidRPr="00EB55A2">
              <w:t>Intensive</w:t>
            </w:r>
            <w:proofErr w:type="spellEnd"/>
            <w:r w:rsidRPr="00EB55A2">
              <w:t xml:space="preserve"> </w:t>
            </w:r>
            <w:proofErr w:type="spellStart"/>
            <w:r w:rsidRPr="00EB55A2">
              <w:t>Rearing</w:t>
            </w:r>
            <w:proofErr w:type="spellEnd"/>
            <w:r w:rsidRPr="00EB55A2">
              <w:t xml:space="preserve"> </w:t>
            </w:r>
            <w:proofErr w:type="spellStart"/>
            <w:r w:rsidRPr="00EB55A2">
              <w:t>of</w:t>
            </w:r>
            <w:proofErr w:type="spellEnd"/>
            <w:r w:rsidRPr="00EB55A2">
              <w:t xml:space="preserve"> </w:t>
            </w:r>
            <w:proofErr w:type="spellStart"/>
            <w:r w:rsidRPr="00EB55A2">
              <w:t>Poultry</w:t>
            </w:r>
            <w:proofErr w:type="spellEnd"/>
            <w:r w:rsidRPr="00EB55A2">
              <w:t xml:space="preserve"> </w:t>
            </w:r>
            <w:proofErr w:type="spellStart"/>
            <w:r w:rsidRPr="00EB55A2">
              <w:t>and</w:t>
            </w:r>
            <w:proofErr w:type="spellEnd"/>
            <w:r w:rsidRPr="00EB55A2">
              <w:t xml:space="preserve"> Pigs, </w:t>
            </w:r>
            <w:proofErr w:type="spellStart"/>
            <w:r w:rsidRPr="00EB55A2">
              <w:t>European</w:t>
            </w:r>
            <w:proofErr w:type="spellEnd"/>
            <w:r w:rsidRPr="00EB55A2">
              <w:t xml:space="preserve"> </w:t>
            </w:r>
            <w:proofErr w:type="spellStart"/>
            <w:r w:rsidRPr="00EB55A2">
              <w:t>Commission</w:t>
            </w:r>
            <w:proofErr w:type="spellEnd"/>
            <w:r w:rsidRPr="00EB55A2">
              <w:t xml:space="preserve">, </w:t>
            </w:r>
            <w:proofErr w:type="spellStart"/>
            <w:r w:rsidRPr="00EB55A2">
              <w:t>July</w:t>
            </w:r>
            <w:proofErr w:type="spellEnd"/>
            <w:r w:rsidRPr="00EB55A2">
              <w:t xml:space="preserve"> </w:t>
            </w:r>
            <w:r w:rsidRPr="00EB55A2">
              <w:lastRenderedPageBreak/>
              <w:t>2003)</w:t>
            </w:r>
          </w:p>
        </w:tc>
        <w:tc>
          <w:tcPr>
            <w:tcW w:w="3543"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textAlignment w:val="baseline"/>
            </w:pPr>
            <w:r w:rsidRPr="00C837C8">
              <w:lastRenderedPageBreak/>
              <w:t>GPGB srutų ir mėšlo apdorojimui jų susidarymo vietose yra laikomi sąlyginiais, ir taikomi tuomet, kai yra galimybės.</w:t>
            </w:r>
          </w:p>
          <w:p w:rsidR="0080565F" w:rsidRPr="00C837C8" w:rsidRDefault="0080565F" w:rsidP="00F51E31">
            <w:pPr>
              <w:suppressAutoHyphens/>
              <w:adjustRightInd w:val="0"/>
              <w:textAlignment w:val="baseline"/>
              <w:rPr>
                <w:iCs/>
              </w:rPr>
            </w:pPr>
            <w:r w:rsidRPr="00C837C8">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rsidR="0080565F" w:rsidRPr="00C837C8" w:rsidRDefault="0080565F" w:rsidP="0080565F">
            <w:pPr>
              <w:pStyle w:val="ListBullet2"/>
              <w:numPr>
                <w:ilvl w:val="0"/>
                <w:numId w:val="6"/>
              </w:numPr>
              <w:contextualSpacing w:val="0"/>
              <w:rPr>
                <w:iCs/>
              </w:rPr>
            </w:pPr>
            <w:r w:rsidRPr="00C837C8">
              <w:rPr>
                <w:iCs/>
              </w:rPr>
              <w:t>Aerobinis apdorojimas;</w:t>
            </w:r>
          </w:p>
          <w:p w:rsidR="0080565F" w:rsidRPr="00C837C8" w:rsidRDefault="0080565F" w:rsidP="0080565F">
            <w:pPr>
              <w:pStyle w:val="ListBullet2"/>
              <w:numPr>
                <w:ilvl w:val="0"/>
                <w:numId w:val="6"/>
              </w:numPr>
              <w:contextualSpacing w:val="0"/>
              <w:rPr>
                <w:iCs/>
              </w:rPr>
            </w:pPr>
            <w:r w:rsidRPr="00C837C8">
              <w:rPr>
                <w:iCs/>
              </w:rPr>
              <w:t>Anaerobinis apdorojimas;</w:t>
            </w:r>
          </w:p>
          <w:p w:rsidR="0080565F" w:rsidRPr="00C837C8" w:rsidRDefault="0080565F" w:rsidP="0080565F">
            <w:pPr>
              <w:pStyle w:val="ListBullet2"/>
              <w:numPr>
                <w:ilvl w:val="0"/>
                <w:numId w:val="6"/>
              </w:numPr>
              <w:contextualSpacing w:val="0"/>
              <w:rPr>
                <w:iCs/>
              </w:rPr>
            </w:pPr>
            <w:r w:rsidRPr="00C837C8">
              <w:rPr>
                <w:iCs/>
              </w:rPr>
              <w:t>Cheminiai priedai.</w:t>
            </w:r>
          </w:p>
        </w:tc>
        <w:tc>
          <w:tcPr>
            <w:tcW w:w="1418"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w:t>
            </w:r>
          </w:p>
        </w:tc>
        <w:tc>
          <w:tcPr>
            <w:tcW w:w="1422"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Atitinka</w:t>
            </w:r>
          </w:p>
        </w:tc>
        <w:tc>
          <w:tcPr>
            <w:tcW w:w="3968" w:type="dxa"/>
            <w:tcBorders>
              <w:top w:val="single" w:sz="4" w:space="0" w:color="auto"/>
              <w:left w:val="single" w:sz="4" w:space="0" w:color="auto"/>
              <w:bottom w:val="single" w:sz="4" w:space="0" w:color="auto"/>
              <w:right w:val="single" w:sz="4" w:space="0" w:color="auto"/>
            </w:tcBorders>
            <w:vAlign w:val="center"/>
          </w:tcPr>
          <w:p w:rsidR="0080565F" w:rsidRPr="00C837C8" w:rsidRDefault="0080565F" w:rsidP="001324C4">
            <w:pPr>
              <w:pStyle w:val="BodyText"/>
              <w:spacing w:after="0"/>
            </w:pPr>
            <w:r>
              <w:t xml:space="preserve">UAB </w:t>
            </w:r>
            <w:r w:rsidR="001324C4">
              <w:t>„</w:t>
            </w:r>
            <w:proofErr w:type="spellStart"/>
            <w:r w:rsidR="001324C4">
              <w:t>Idavang</w:t>
            </w:r>
            <w:proofErr w:type="spellEnd"/>
            <w:r w:rsidR="001324C4">
              <w:t>“</w:t>
            </w:r>
            <w:r w:rsidRPr="00C837C8">
              <w:t xml:space="preserve"> Lekėčių kiaulių komplekse (08 padalinys) susidarantis mėšlas (srutos) kartu su žaliąja biomase prieš tolimesnį jo panaudojimą, pvz. laukų tręšimui ar kt., perduodamas </w:t>
            </w:r>
            <w:r>
              <w:t>į biodujų jėgainę</w:t>
            </w:r>
            <w:r w:rsidRPr="00C837C8">
              <w:t xml:space="preserve"> anaerobiniam apdorojimui bioreaktoriuose (</w:t>
            </w:r>
            <w:proofErr w:type="spellStart"/>
            <w:r w:rsidRPr="00C837C8">
              <w:t>fermentatoriuose</w:t>
            </w:r>
            <w:proofErr w:type="spellEnd"/>
            <w:r w:rsidRPr="00C837C8">
              <w:t xml:space="preserve">). Bioreaktoriuose anaerobinis apdorojimas vyksta </w:t>
            </w:r>
            <w:proofErr w:type="spellStart"/>
            <w:r w:rsidRPr="00C837C8">
              <w:t>mezofilinėje</w:t>
            </w:r>
            <w:proofErr w:type="spellEnd"/>
            <w:r w:rsidRPr="00C837C8">
              <w:t xml:space="preserve"> 37-42°C temperatūroje. Tokia temperatūra garantuoja stabilų organinių medžiagų skaidymo procesą ir didelę metano išeigą. Tiksli substrato (atidirbusios žaliavos) sudėtis ir panaudojimo </w:t>
            </w:r>
            <w:r>
              <w:t xml:space="preserve">tręšimui </w:t>
            </w:r>
            <w:r w:rsidRPr="00C837C8">
              <w:t xml:space="preserve">galimybės bus nustatomos akredituotai laboratorijai atlikus substrato </w:t>
            </w:r>
            <w:r>
              <w:t xml:space="preserve">ir dirvožemio </w:t>
            </w:r>
            <w:r w:rsidRPr="00C837C8">
              <w:t xml:space="preserve">tyrimus. </w:t>
            </w:r>
            <w:r>
              <w:t xml:space="preserve">Remiantis tyrimų rezultatais bus rengiami tręšimo planai, </w:t>
            </w:r>
            <w:r w:rsidRPr="00C837C8">
              <w:t xml:space="preserve">pagal </w:t>
            </w:r>
            <w:r>
              <w:t>kuriuos bus vykdomi tręšimo darbai</w:t>
            </w:r>
            <w:r w:rsidRPr="00C837C8">
              <w:t>.</w:t>
            </w:r>
          </w:p>
        </w:tc>
      </w:tr>
      <w:tr w:rsidR="0080565F" w:rsidRPr="00C837C8" w:rsidTr="00F51E31">
        <w:trPr>
          <w:trHeight w:val="282"/>
        </w:trPr>
        <w:tc>
          <w:tcPr>
            <w:tcW w:w="563" w:type="dxa"/>
            <w:tcBorders>
              <w:top w:val="single" w:sz="4" w:space="0" w:color="auto"/>
              <w:left w:val="single" w:sz="4" w:space="0" w:color="auto"/>
              <w:bottom w:val="single" w:sz="4" w:space="0" w:color="auto"/>
              <w:right w:val="single" w:sz="4" w:space="0" w:color="auto"/>
            </w:tcBorders>
            <w:vAlign w:val="center"/>
          </w:tcPr>
          <w:p w:rsidR="0080565F" w:rsidRPr="00C837C8" w:rsidRDefault="0080565F" w:rsidP="00F51E31">
            <w:pPr>
              <w:suppressAutoHyphens/>
              <w:adjustRightInd w:val="0"/>
              <w:textAlignment w:val="baseline"/>
            </w:pPr>
            <w:r w:rsidRPr="00C837C8">
              <w:lastRenderedPageBreak/>
              <w:t>2.</w:t>
            </w:r>
          </w:p>
        </w:tc>
        <w:tc>
          <w:tcPr>
            <w:tcW w:w="14038" w:type="dxa"/>
            <w:gridSpan w:val="6"/>
            <w:tcBorders>
              <w:top w:val="single" w:sz="4" w:space="0" w:color="auto"/>
              <w:left w:val="single" w:sz="4" w:space="0" w:color="auto"/>
              <w:bottom w:val="single" w:sz="4" w:space="0" w:color="auto"/>
              <w:right w:val="single" w:sz="4" w:space="0" w:color="auto"/>
            </w:tcBorders>
            <w:vAlign w:val="center"/>
          </w:tcPr>
          <w:p w:rsidR="0080565F" w:rsidRPr="00EB55A2" w:rsidRDefault="0080565F" w:rsidP="00F51E31">
            <w:pPr>
              <w:suppressAutoHyphens/>
              <w:adjustRightInd w:val="0"/>
              <w:textAlignment w:val="baseline"/>
            </w:pPr>
            <w:r w:rsidRPr="00EB55A2">
              <w:rPr>
                <w:b/>
                <w:iCs/>
              </w:rPr>
              <w:t>Anaerobinis apdorojimas, gaminant biodujas</w:t>
            </w:r>
          </w:p>
        </w:tc>
      </w:tr>
      <w:tr w:rsidR="0080565F" w:rsidRPr="00C837C8" w:rsidTr="00F51E31">
        <w:trPr>
          <w:trHeight w:val="899"/>
        </w:trPr>
        <w:tc>
          <w:tcPr>
            <w:tcW w:w="563" w:type="dxa"/>
            <w:vMerge w:val="restart"/>
            <w:tcBorders>
              <w:top w:val="single" w:sz="4" w:space="0" w:color="auto"/>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1558" w:type="dxa"/>
            <w:vMerge w:val="restart"/>
            <w:tcBorders>
              <w:top w:val="single" w:sz="4" w:space="0" w:color="auto"/>
              <w:left w:val="single" w:sz="4" w:space="0" w:color="auto"/>
              <w:right w:val="single" w:sz="4" w:space="0" w:color="auto"/>
            </w:tcBorders>
          </w:tcPr>
          <w:p w:rsidR="0080565F" w:rsidRPr="00C837C8" w:rsidRDefault="0080565F" w:rsidP="00F51E31">
            <w:pPr>
              <w:suppressAutoHyphens/>
              <w:adjustRightInd w:val="0"/>
              <w:textAlignment w:val="baseline"/>
              <w:rPr>
                <w:color w:val="FF0000"/>
              </w:rPr>
            </w:pPr>
            <w:r w:rsidRPr="00C837C8">
              <w:t>Aplinkos oras, kvapai, paviršiniai ir požeminiai vandenys, dirvožemis</w:t>
            </w:r>
          </w:p>
        </w:tc>
        <w:tc>
          <w:tcPr>
            <w:tcW w:w="2129" w:type="dxa"/>
            <w:vMerge w:val="restart"/>
            <w:tcBorders>
              <w:top w:val="single" w:sz="4" w:space="0" w:color="auto"/>
              <w:left w:val="single" w:sz="4" w:space="0" w:color="auto"/>
              <w:right w:val="single" w:sz="4" w:space="0" w:color="auto"/>
            </w:tcBorders>
          </w:tcPr>
          <w:p w:rsidR="0080565F" w:rsidRPr="00EB55A2" w:rsidRDefault="0080565F" w:rsidP="00F51E31">
            <w:pPr>
              <w:suppressAutoHyphens/>
              <w:adjustRightInd w:val="0"/>
              <w:textAlignment w:val="baseline"/>
            </w:pPr>
            <w:r w:rsidRPr="00EB55A2">
              <w:t>Taršos integruota prevencija ir kontrolė. Geriausių prieinamų gamybos būdų informacinis dokumentas atliekų apdorojimui. Europos komisija, 2006 (</w:t>
            </w:r>
            <w:proofErr w:type="spellStart"/>
            <w:r w:rsidRPr="00EB55A2">
              <w:t>Integrated</w:t>
            </w:r>
            <w:proofErr w:type="spellEnd"/>
            <w:r w:rsidRPr="00EB55A2">
              <w:t xml:space="preserve"> </w:t>
            </w:r>
            <w:proofErr w:type="spellStart"/>
            <w:r w:rsidRPr="00EB55A2">
              <w:t>Pollution</w:t>
            </w:r>
            <w:proofErr w:type="spellEnd"/>
            <w:r w:rsidRPr="00EB55A2">
              <w:t xml:space="preserve"> </w:t>
            </w:r>
            <w:proofErr w:type="spellStart"/>
            <w:r w:rsidRPr="00EB55A2">
              <w:t>Prevention</w:t>
            </w:r>
            <w:proofErr w:type="spellEnd"/>
            <w:r w:rsidRPr="00EB55A2">
              <w:t xml:space="preserve"> </w:t>
            </w:r>
            <w:proofErr w:type="spellStart"/>
            <w:r w:rsidRPr="00EB55A2">
              <w:t>and</w:t>
            </w:r>
            <w:proofErr w:type="spellEnd"/>
            <w:r w:rsidRPr="00EB55A2">
              <w:t xml:space="preserve"> </w:t>
            </w:r>
            <w:proofErr w:type="spellStart"/>
            <w:r w:rsidRPr="00EB55A2">
              <w:t>Control</w:t>
            </w:r>
            <w:proofErr w:type="spellEnd"/>
            <w:r w:rsidRPr="00EB55A2">
              <w:t xml:space="preserve"> (IPPC). </w:t>
            </w:r>
            <w:proofErr w:type="spellStart"/>
            <w:r w:rsidRPr="00EB55A2">
              <w:t>Reference</w:t>
            </w:r>
            <w:proofErr w:type="spellEnd"/>
            <w:r w:rsidRPr="00EB55A2">
              <w:t xml:space="preserve"> </w:t>
            </w:r>
            <w:proofErr w:type="spellStart"/>
            <w:r w:rsidRPr="00EB55A2">
              <w:t>Document</w:t>
            </w:r>
            <w:proofErr w:type="spellEnd"/>
            <w:r w:rsidRPr="00EB55A2">
              <w:t xml:space="preserve"> </w:t>
            </w:r>
            <w:proofErr w:type="spellStart"/>
            <w:r w:rsidRPr="00EB55A2">
              <w:t>on</w:t>
            </w:r>
            <w:proofErr w:type="spellEnd"/>
            <w:r w:rsidRPr="00EB55A2">
              <w:t xml:space="preserve"> Best </w:t>
            </w:r>
            <w:proofErr w:type="spellStart"/>
            <w:r w:rsidRPr="00EB55A2">
              <w:t>Available</w:t>
            </w:r>
            <w:proofErr w:type="spellEnd"/>
            <w:r w:rsidRPr="00EB55A2">
              <w:t xml:space="preserve"> </w:t>
            </w:r>
            <w:proofErr w:type="spellStart"/>
            <w:r w:rsidRPr="00EB55A2">
              <w:t>Techniques</w:t>
            </w:r>
            <w:proofErr w:type="spellEnd"/>
            <w:r w:rsidRPr="00EB55A2">
              <w:t xml:space="preserve"> </w:t>
            </w:r>
            <w:proofErr w:type="spellStart"/>
            <w:r w:rsidRPr="00EB55A2">
              <w:t>for</w:t>
            </w:r>
            <w:proofErr w:type="spellEnd"/>
            <w:r w:rsidRPr="00EB55A2">
              <w:t xml:space="preserve"> </w:t>
            </w:r>
            <w:proofErr w:type="spellStart"/>
            <w:r w:rsidRPr="00EB55A2">
              <w:t>the</w:t>
            </w:r>
            <w:proofErr w:type="spellEnd"/>
            <w:r w:rsidRPr="00EB55A2">
              <w:t xml:space="preserve"> </w:t>
            </w:r>
            <w:proofErr w:type="spellStart"/>
            <w:r w:rsidRPr="00EB55A2">
              <w:t>Waste</w:t>
            </w:r>
            <w:proofErr w:type="spellEnd"/>
            <w:r w:rsidRPr="00EB55A2">
              <w:t xml:space="preserve"> </w:t>
            </w:r>
            <w:proofErr w:type="spellStart"/>
            <w:r w:rsidRPr="00EB55A2">
              <w:t>Treatment</w:t>
            </w:r>
            <w:proofErr w:type="spellEnd"/>
            <w:r w:rsidRPr="00EB55A2">
              <w:t xml:space="preserve"> </w:t>
            </w:r>
            <w:proofErr w:type="spellStart"/>
            <w:r w:rsidRPr="00EB55A2">
              <w:t>Industries</w:t>
            </w:r>
            <w:proofErr w:type="spellEnd"/>
            <w:r w:rsidRPr="00EB55A2">
              <w:t xml:space="preserve">, </w:t>
            </w:r>
            <w:proofErr w:type="spellStart"/>
            <w:r w:rsidRPr="00EB55A2">
              <w:t>European</w:t>
            </w:r>
            <w:proofErr w:type="spellEnd"/>
            <w:r w:rsidRPr="00EB55A2">
              <w:t xml:space="preserve"> </w:t>
            </w:r>
            <w:proofErr w:type="spellStart"/>
            <w:r w:rsidRPr="00EB55A2">
              <w:t>Commission</w:t>
            </w:r>
            <w:proofErr w:type="spellEnd"/>
            <w:r w:rsidRPr="00EB55A2">
              <w:t xml:space="preserve">, </w:t>
            </w:r>
            <w:proofErr w:type="spellStart"/>
            <w:r w:rsidRPr="00EB55A2">
              <w:t>August</w:t>
            </w:r>
            <w:proofErr w:type="spellEnd"/>
            <w:r w:rsidRPr="00EB55A2">
              <w:t xml:space="preserve"> 2006)</w:t>
            </w:r>
          </w:p>
        </w:tc>
        <w:tc>
          <w:tcPr>
            <w:tcW w:w="3543"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textAlignment w:val="baseline"/>
            </w:pPr>
            <w:r w:rsidRPr="00C837C8">
              <w:t>Proceso susiejimas su nuotekų sistemos tvarkymu, t.y. visą arba kiek įmanoma didesnį nuotekų kiekį nukreipiant į reaktorių, užtikrinant, kad visa ištirpusi organinė medžiaga būtų paverčiama biodujomis.</w:t>
            </w:r>
          </w:p>
        </w:tc>
        <w:tc>
          <w:tcPr>
            <w:tcW w:w="1418"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rPr>
                <w:iCs/>
              </w:rPr>
            </w:pPr>
            <w:r w:rsidRPr="00C837C8">
              <w:rPr>
                <w:iCs/>
              </w:rPr>
              <w:t>-</w:t>
            </w:r>
          </w:p>
        </w:tc>
        <w:tc>
          <w:tcPr>
            <w:tcW w:w="1422"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Atitinka</w:t>
            </w:r>
          </w:p>
        </w:tc>
        <w:tc>
          <w:tcPr>
            <w:tcW w:w="3968" w:type="dxa"/>
            <w:tcBorders>
              <w:top w:val="single" w:sz="4" w:space="0" w:color="auto"/>
              <w:left w:val="single" w:sz="4" w:space="0" w:color="auto"/>
              <w:bottom w:val="single" w:sz="4" w:space="0" w:color="auto"/>
              <w:right w:val="single" w:sz="4" w:space="0" w:color="auto"/>
            </w:tcBorders>
            <w:vAlign w:val="center"/>
          </w:tcPr>
          <w:p w:rsidR="0080565F" w:rsidRPr="00C837C8" w:rsidRDefault="0080565F" w:rsidP="00F51E31">
            <w:pPr>
              <w:suppressAutoHyphens/>
              <w:adjustRightInd w:val="0"/>
              <w:textAlignment w:val="baseline"/>
            </w:pPr>
            <w:r w:rsidRPr="00C837C8">
              <w:t>Skystis išsiskiriantis iš iškrautos sausos žaliosios biomasės trumpalaikio saugojimo (iki</w:t>
            </w:r>
            <w:r>
              <w:t xml:space="preserve"> 2</w:t>
            </w:r>
            <w:r w:rsidRPr="00C837C8">
              <w:t xml:space="preserve"> parų) </w:t>
            </w:r>
            <w:r>
              <w:t>betonuotoje</w:t>
            </w:r>
            <w:r w:rsidRPr="00C837C8">
              <w:t xml:space="preserve"> aikštelėje kartu su lietaus vandeniu bus surenkamas lataku, iš kuri</w:t>
            </w:r>
            <w:r>
              <w:t>o</w:t>
            </w:r>
            <w:r w:rsidRPr="00C837C8">
              <w:t xml:space="preserve"> siurblio pagalba perpumpuojamas į srutų padavimo rezervuarą ir vėliau į bioreaktorius tolimesniam tvarkymui. Atvežtin</w:t>
            </w:r>
            <w:r>
              <w:t xml:space="preserve">ei skystai žaliavai (žaliajai biomasei ir/ar </w:t>
            </w:r>
            <w:r w:rsidRPr="00C837C8">
              <w:t>srutoms</w:t>
            </w:r>
            <w:r>
              <w:t>)</w:t>
            </w:r>
            <w:r w:rsidRPr="00C837C8">
              <w:t xml:space="preserve"> šalia rezervuaro įrengta jungtis specializuoto transporto pajungimui, prie jungties įrengta betoninė aikštelė su trapu išsiliejusioms nuotekoms surinkti. Tokiu būdu užtikrinama, kad visos išsiliejusios skystos medžiagos bus surenkamos ir į aplinką nepateks.</w:t>
            </w:r>
          </w:p>
        </w:tc>
      </w:tr>
      <w:tr w:rsidR="0080565F" w:rsidRPr="00C837C8" w:rsidTr="00F51E31">
        <w:trPr>
          <w:trHeight w:val="625"/>
        </w:trPr>
        <w:tc>
          <w:tcPr>
            <w:tcW w:w="563"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rsidR="0080565F" w:rsidRPr="00EB55A2" w:rsidRDefault="0080565F" w:rsidP="00F51E31">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textAlignment w:val="baseline"/>
            </w:pPr>
            <w:r w:rsidRPr="00C837C8">
              <w:t xml:space="preserve">Anaerobinio skaidymo procesui taikyti tinkamas </w:t>
            </w:r>
            <w:proofErr w:type="spellStart"/>
            <w:r w:rsidRPr="00C837C8">
              <w:t>temperatūrines</w:t>
            </w:r>
            <w:proofErr w:type="spellEnd"/>
            <w:r w:rsidRPr="00C837C8">
              <w:t xml:space="preserve"> sąlygas, siekiant užtikrinti </w:t>
            </w:r>
            <w:proofErr w:type="spellStart"/>
            <w:r w:rsidRPr="00C837C8">
              <w:t>patogenų</w:t>
            </w:r>
            <w:proofErr w:type="spellEnd"/>
            <w:r w:rsidRPr="00C837C8">
              <w:t xml:space="preserve"> sunaikinimą, kaip įmanoma didesnį biodujų susidarymą ir prailginti skaidymo proceso trukmę.</w:t>
            </w:r>
          </w:p>
        </w:tc>
        <w:tc>
          <w:tcPr>
            <w:tcW w:w="1418"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rPr>
                <w:iCs/>
              </w:rPr>
            </w:pPr>
            <w:r w:rsidRPr="00C837C8">
              <w:rPr>
                <w:iCs/>
              </w:rPr>
              <w:t>-</w:t>
            </w:r>
          </w:p>
        </w:tc>
        <w:tc>
          <w:tcPr>
            <w:tcW w:w="1422"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Atitinka</w:t>
            </w:r>
          </w:p>
        </w:tc>
        <w:tc>
          <w:tcPr>
            <w:tcW w:w="3968" w:type="dxa"/>
            <w:tcBorders>
              <w:top w:val="single" w:sz="4" w:space="0" w:color="auto"/>
              <w:left w:val="single" w:sz="4" w:space="0" w:color="auto"/>
              <w:bottom w:val="single" w:sz="4" w:space="0" w:color="auto"/>
              <w:right w:val="single" w:sz="4" w:space="0" w:color="auto"/>
            </w:tcBorders>
            <w:vAlign w:val="center"/>
          </w:tcPr>
          <w:p w:rsidR="0080565F" w:rsidRPr="00C837C8" w:rsidRDefault="0080565F" w:rsidP="00F51E31">
            <w:pPr>
              <w:suppressAutoHyphens/>
              <w:adjustRightInd w:val="0"/>
              <w:textAlignment w:val="baseline"/>
            </w:pPr>
            <w:r w:rsidRPr="00C837C8">
              <w:t xml:space="preserve">Biodujų jėgainėje žaliavų (mėšlo (srutų) ir/ar žaliosios biomasės) anaerobinis apdorojimas vyksta </w:t>
            </w:r>
            <w:proofErr w:type="spellStart"/>
            <w:r w:rsidRPr="00C837C8">
              <w:t>mezofilinėje</w:t>
            </w:r>
            <w:proofErr w:type="spellEnd"/>
            <w:r w:rsidRPr="00C837C8">
              <w:t xml:space="preserve"> 37–42°C temperatūroje. Tokia temperatūra garantuoja stabilų </w:t>
            </w:r>
            <w:proofErr w:type="spellStart"/>
            <w:r w:rsidRPr="00C837C8">
              <w:t>bioskaidžių</w:t>
            </w:r>
            <w:proofErr w:type="spellEnd"/>
            <w:r w:rsidRPr="00C837C8">
              <w:t xml:space="preserve"> medžiagų skaidymo procesą ir didelę metano išeigą. </w:t>
            </w:r>
          </w:p>
        </w:tc>
      </w:tr>
      <w:tr w:rsidR="0080565F" w:rsidRPr="00C837C8" w:rsidTr="00F51E31">
        <w:trPr>
          <w:trHeight w:val="1387"/>
        </w:trPr>
        <w:tc>
          <w:tcPr>
            <w:tcW w:w="563"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rsidR="0080565F" w:rsidRPr="00EB55A2" w:rsidRDefault="0080565F" w:rsidP="00F51E31">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textAlignment w:val="baseline"/>
            </w:pPr>
            <w:r w:rsidRPr="00C837C8">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 sunaikinamos patogeninės bakterijos bei jų sporos, sumažėja kvapo emisijos).</w:t>
            </w:r>
          </w:p>
        </w:tc>
        <w:tc>
          <w:tcPr>
            <w:tcW w:w="1418"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jc w:val="center"/>
              <w:textAlignment w:val="baseline"/>
              <w:rPr>
                <w:iCs/>
              </w:rPr>
            </w:pPr>
            <w:r w:rsidRPr="00C837C8">
              <w:rPr>
                <w:iCs/>
              </w:rPr>
              <w:t>-</w:t>
            </w:r>
          </w:p>
        </w:tc>
        <w:tc>
          <w:tcPr>
            <w:tcW w:w="1422"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Atitinka</w:t>
            </w:r>
          </w:p>
        </w:tc>
        <w:tc>
          <w:tcPr>
            <w:tcW w:w="3968" w:type="dxa"/>
            <w:tcBorders>
              <w:top w:val="single" w:sz="4" w:space="0" w:color="auto"/>
              <w:left w:val="single" w:sz="4" w:space="0" w:color="auto"/>
              <w:right w:val="single" w:sz="4" w:space="0" w:color="auto"/>
            </w:tcBorders>
            <w:vAlign w:val="center"/>
          </w:tcPr>
          <w:p w:rsidR="0080565F" w:rsidRDefault="0080565F" w:rsidP="00F51E31">
            <w:pPr>
              <w:suppressAutoHyphens/>
              <w:adjustRightInd w:val="0"/>
              <w:textAlignment w:val="baseline"/>
            </w:pPr>
            <w:r w:rsidRPr="00C837C8">
              <w:t xml:space="preserve">Mėšlas (srutos) ir žalioji biomasė </w:t>
            </w:r>
            <w:proofErr w:type="spellStart"/>
            <w:r w:rsidRPr="00C837C8">
              <w:t>anaerobiškai</w:t>
            </w:r>
            <w:proofErr w:type="spellEnd"/>
            <w:r w:rsidRPr="00C837C8">
              <w:t xml:space="preserve"> apdorojamos dvejuose bioreaktoriuose. Pirminiame reaktoriuje vykdomas dalinis žaliavos anaerobinis apdorojimas, kuris trunka apie </w:t>
            </w:r>
            <w:r>
              <w:t>40</w:t>
            </w:r>
            <w:r w:rsidRPr="00C837C8">
              <w:t xml:space="preserve"> dienų. Šiame reaktoriuje susidariusios dujos (apie 70%) slėginiais vamzdžiais bei dalinai apdorota žaliava (substratas) bus tiekiama į antrinį reaktorių, kuriame anaerobinis apdorojimas truks dar apie </w:t>
            </w:r>
            <w:r>
              <w:t>20</w:t>
            </w:r>
            <w:r w:rsidRPr="00C837C8">
              <w:t xml:space="preserve"> dien</w:t>
            </w:r>
            <w:r>
              <w:t>ų</w:t>
            </w:r>
            <w:r w:rsidRPr="00C837C8">
              <w:t xml:space="preserve">. Siekiant bioreaktoriuose palaikyti pastovią temperatūrą, kuri yra viena iš svarbiausių sąlygų norint užtikrinti stabilų darbą ir biodujų išeigą, yra sumontuota šildymo sistema – šilumokaičiai, kurių pagalba, </w:t>
            </w:r>
          </w:p>
          <w:p w:rsidR="0080565F" w:rsidRPr="00C837C8" w:rsidRDefault="0080565F" w:rsidP="00F51E31">
            <w:pPr>
              <w:suppressAutoHyphens/>
              <w:adjustRightInd w:val="0"/>
              <w:textAlignment w:val="baseline"/>
            </w:pPr>
            <w:r w:rsidRPr="00C837C8">
              <w:t xml:space="preserve">naudojant </w:t>
            </w:r>
            <w:proofErr w:type="spellStart"/>
            <w:r w:rsidRPr="00C837C8">
              <w:t>kogeneracijos</w:t>
            </w:r>
            <w:proofErr w:type="spellEnd"/>
            <w:r w:rsidRPr="00C837C8">
              <w:t xml:space="preserve"> proceso metu išsiskyrusią šilumą, yra </w:t>
            </w:r>
            <w:r>
              <w:t>pa</w:t>
            </w:r>
            <w:r w:rsidRPr="00C837C8">
              <w:t>šildoma tiekiama žaliava ir kompensuojami šilumos nuostoliai į aplinką per sieneles. Siekiant sumažinti šilumos nuostolius bei apsaugai nuo užšalimo, bioreaktoriai įgilin</w:t>
            </w:r>
            <w:r>
              <w:t>ti</w:t>
            </w:r>
            <w:r w:rsidRPr="00C837C8">
              <w:t xml:space="preserve"> į gruntą 1,5 m, išorinės sienos apšiltin</w:t>
            </w:r>
            <w:r>
              <w:t>tos</w:t>
            </w:r>
            <w:r w:rsidRPr="00C837C8">
              <w:t xml:space="preserve"> putų polistirolo plokštėmis, o dugno apšiltinimui </w:t>
            </w:r>
            <w:r>
              <w:t>pa</w:t>
            </w:r>
            <w:r w:rsidRPr="00C837C8">
              <w:t>naudo</w:t>
            </w:r>
            <w:r>
              <w:t>tos</w:t>
            </w:r>
            <w:r w:rsidRPr="00C837C8">
              <w:t xml:space="preserve"> 5 cm „</w:t>
            </w:r>
            <w:proofErr w:type="spellStart"/>
            <w:r w:rsidRPr="00C837C8">
              <w:t>Styrodur</w:t>
            </w:r>
            <w:proofErr w:type="spellEnd"/>
            <w:r w:rsidRPr="00C837C8">
              <w:t xml:space="preserve"> </w:t>
            </w:r>
            <w:proofErr w:type="spellStart"/>
            <w:r w:rsidRPr="00C837C8">
              <w:t>Cs</w:t>
            </w:r>
            <w:proofErr w:type="spellEnd"/>
            <w:r w:rsidRPr="00C837C8">
              <w:t xml:space="preserve"> 4000“ plokštės</w:t>
            </w:r>
            <w:r>
              <w:t xml:space="preserve">. </w:t>
            </w:r>
          </w:p>
        </w:tc>
      </w:tr>
      <w:tr w:rsidR="0080565F" w:rsidRPr="00C837C8" w:rsidTr="00F51E31">
        <w:trPr>
          <w:trHeight w:val="54"/>
        </w:trPr>
        <w:tc>
          <w:tcPr>
            <w:tcW w:w="563"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rsidR="0080565F" w:rsidRPr="00EB55A2" w:rsidRDefault="0080565F" w:rsidP="00F51E31">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textAlignment w:val="baseline"/>
            </w:pPr>
            <w:r w:rsidRPr="00C837C8">
              <w:t xml:space="preserve">Optimizuoti biodujų gamybą, </w:t>
            </w:r>
            <w:r w:rsidRPr="00C837C8">
              <w:lastRenderedPageBreak/>
              <w:t>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rPr>
                <w:iCs/>
              </w:rPr>
            </w:pPr>
            <w:r w:rsidRPr="00C837C8">
              <w:rPr>
                <w:iCs/>
              </w:rPr>
              <w:lastRenderedPageBreak/>
              <w:t>-</w:t>
            </w:r>
          </w:p>
        </w:tc>
        <w:tc>
          <w:tcPr>
            <w:tcW w:w="1422"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Atitinka</w:t>
            </w:r>
          </w:p>
        </w:tc>
        <w:tc>
          <w:tcPr>
            <w:tcW w:w="3968" w:type="dxa"/>
            <w:tcBorders>
              <w:top w:val="single" w:sz="4" w:space="0" w:color="auto"/>
              <w:left w:val="single" w:sz="4" w:space="0" w:color="auto"/>
              <w:bottom w:val="single" w:sz="4" w:space="0" w:color="auto"/>
              <w:right w:val="single" w:sz="4" w:space="0" w:color="auto"/>
            </w:tcBorders>
            <w:vAlign w:val="center"/>
          </w:tcPr>
          <w:p w:rsidR="0080565F" w:rsidRPr="00C837C8" w:rsidRDefault="0080565F" w:rsidP="00F51E31">
            <w:pPr>
              <w:pStyle w:val="ListBullet"/>
              <w:tabs>
                <w:tab w:val="clear" w:pos="546"/>
              </w:tabs>
              <w:spacing w:after="0" w:line="240" w:lineRule="auto"/>
              <w:ind w:left="0" w:firstLine="0"/>
              <w:rPr>
                <w:rFonts w:eastAsia="TimesNewRoman"/>
                <w:sz w:val="24"/>
                <w:szCs w:val="24"/>
                <w:lang w:eastAsia="da-DK"/>
              </w:rPr>
            </w:pPr>
            <w:r w:rsidRPr="00C837C8">
              <w:rPr>
                <w:rFonts w:eastAsia="TimesNewRoman"/>
                <w:sz w:val="24"/>
                <w:szCs w:val="24"/>
                <w:lang w:eastAsia="da-DK"/>
              </w:rPr>
              <w:t xml:space="preserve">Siekiant užtikrinti maksimalią biodujų </w:t>
            </w:r>
            <w:r w:rsidRPr="00C837C8">
              <w:rPr>
                <w:rFonts w:eastAsia="TimesNewRoman"/>
                <w:sz w:val="24"/>
                <w:szCs w:val="24"/>
                <w:lang w:eastAsia="da-DK"/>
              </w:rPr>
              <w:lastRenderedPageBreak/>
              <w:t>išeigą ir žaliavos panaudojimą bei optimizuoti procesą, taikomos šios priemonės:</w:t>
            </w:r>
          </w:p>
          <w:p w:rsidR="0080565F" w:rsidRPr="00C837C8" w:rsidRDefault="0080565F" w:rsidP="0080565F">
            <w:pPr>
              <w:pStyle w:val="ListBullet2"/>
              <w:numPr>
                <w:ilvl w:val="0"/>
                <w:numId w:val="6"/>
              </w:numPr>
              <w:contextualSpacing w:val="0"/>
              <w:rPr>
                <w:iCs/>
              </w:rPr>
            </w:pPr>
            <w:r w:rsidRPr="00C837C8">
              <w:rPr>
                <w:rFonts w:eastAsia="TimesNewRoman"/>
                <w:lang w:eastAsia="da-DK"/>
              </w:rPr>
              <w:t xml:space="preserve">Mėšlas (srutos) ir žalioji biomasė į pirminį </w:t>
            </w:r>
            <w:r w:rsidRPr="00C837C8">
              <w:rPr>
                <w:iCs/>
              </w:rPr>
              <w:t>bioreaktorių paduodami periodiškai nustatytais kiekiais (porcijomis);</w:t>
            </w:r>
          </w:p>
          <w:p w:rsidR="0080565F" w:rsidRPr="00C837C8" w:rsidRDefault="0080565F" w:rsidP="0080565F">
            <w:pPr>
              <w:pStyle w:val="ListBullet2"/>
              <w:numPr>
                <w:ilvl w:val="0"/>
                <w:numId w:val="6"/>
              </w:numPr>
              <w:contextualSpacing w:val="0"/>
              <w:rPr>
                <w:iCs/>
              </w:rPr>
            </w:pPr>
            <w:r w:rsidRPr="00C837C8">
              <w:rPr>
                <w:iCs/>
              </w:rPr>
              <w:t>Anaerobinio skaidymo metu bioreaktoriuose apdorojamos medžiagos reguliariai maišomos: pirminiame reaktoriuje</w:t>
            </w:r>
            <w:r>
              <w:rPr>
                <w:iCs/>
              </w:rPr>
              <w:t xml:space="preserve"> -</w:t>
            </w:r>
            <w:r w:rsidRPr="00C837C8">
              <w:rPr>
                <w:iCs/>
              </w:rPr>
              <w:t xml:space="preserve"> siekiant palengvinti mikroorganizmų kontaktą su naujai įkrauta žaliava ir tolygiai paskirstyti maistines medžiagas, antriniame reaktoriuje </w:t>
            </w:r>
            <w:r>
              <w:rPr>
                <w:iCs/>
              </w:rPr>
              <w:t xml:space="preserve">- </w:t>
            </w:r>
            <w:r w:rsidRPr="00C837C8">
              <w:rPr>
                <w:iCs/>
              </w:rPr>
              <w:t>siekiant išvengti plutos susidarymo biomasės paviršiuje ir nuosėdų;</w:t>
            </w:r>
          </w:p>
          <w:p w:rsidR="0080565F" w:rsidRPr="00C837C8" w:rsidRDefault="0080565F" w:rsidP="0080565F">
            <w:pPr>
              <w:pStyle w:val="ListBullet2"/>
              <w:numPr>
                <w:ilvl w:val="0"/>
                <w:numId w:val="6"/>
              </w:numPr>
              <w:contextualSpacing w:val="0"/>
              <w:rPr>
                <w:iCs/>
              </w:rPr>
            </w:pPr>
            <w:r w:rsidRPr="00C837C8">
              <w:rPr>
                <w:iCs/>
              </w:rPr>
              <w:t xml:space="preserve">Anaerobiniam procesui, kuris trunka apie </w:t>
            </w:r>
            <w:r>
              <w:rPr>
                <w:iCs/>
              </w:rPr>
              <w:t>60</w:t>
            </w:r>
            <w:r w:rsidRPr="00C837C8">
              <w:rPr>
                <w:iCs/>
              </w:rPr>
              <w:t xml:space="preserve"> dien</w:t>
            </w:r>
            <w:r>
              <w:rPr>
                <w:iCs/>
              </w:rPr>
              <w:t>ų</w:t>
            </w:r>
            <w:r w:rsidRPr="00C837C8">
              <w:rPr>
                <w:iCs/>
              </w:rPr>
              <w:t xml:space="preserve">, būdingos 4 fazės: hidrolizė, </w:t>
            </w:r>
            <w:proofErr w:type="spellStart"/>
            <w:r w:rsidRPr="00C837C8">
              <w:rPr>
                <w:iCs/>
              </w:rPr>
              <w:t>acidogenezė</w:t>
            </w:r>
            <w:proofErr w:type="spellEnd"/>
            <w:r w:rsidRPr="00C837C8">
              <w:rPr>
                <w:iCs/>
              </w:rPr>
              <w:t xml:space="preserve">, </w:t>
            </w:r>
            <w:proofErr w:type="spellStart"/>
            <w:r w:rsidRPr="00C837C8">
              <w:rPr>
                <w:iCs/>
              </w:rPr>
              <w:t>acetogenezė</w:t>
            </w:r>
            <w:proofErr w:type="spellEnd"/>
            <w:r w:rsidRPr="00C837C8">
              <w:rPr>
                <w:iCs/>
              </w:rPr>
              <w:t xml:space="preserve"> ir </w:t>
            </w:r>
            <w:proofErr w:type="spellStart"/>
            <w:r w:rsidRPr="00C837C8">
              <w:rPr>
                <w:iCs/>
              </w:rPr>
              <w:t>metanogenezė</w:t>
            </w:r>
            <w:proofErr w:type="spellEnd"/>
            <w:r w:rsidRPr="00C837C8">
              <w:rPr>
                <w:iCs/>
              </w:rPr>
              <w:t>.</w:t>
            </w:r>
          </w:p>
          <w:p w:rsidR="0080565F" w:rsidRPr="00C837C8" w:rsidRDefault="0080565F" w:rsidP="0080565F">
            <w:pPr>
              <w:pStyle w:val="ListBullet2"/>
              <w:numPr>
                <w:ilvl w:val="0"/>
                <w:numId w:val="6"/>
              </w:numPr>
              <w:contextualSpacing w:val="0"/>
              <w:rPr>
                <w:iCs/>
              </w:rPr>
            </w:pPr>
            <w:r w:rsidRPr="00C837C8">
              <w:rPr>
                <w:iCs/>
              </w:rPr>
              <w:t>Biodujų gamyba vykdoma dvejuose bioreaktoriuose, užtikrinant aukštą biodujų išeigą ir maksimalų žaliavos apdorojimą;</w:t>
            </w:r>
          </w:p>
          <w:p w:rsidR="0080565F" w:rsidRPr="00C837C8" w:rsidRDefault="0080565F" w:rsidP="0080565F">
            <w:pPr>
              <w:pStyle w:val="ListBullet2"/>
              <w:numPr>
                <w:ilvl w:val="0"/>
                <w:numId w:val="6"/>
              </w:numPr>
              <w:contextualSpacing w:val="0"/>
              <w:rPr>
                <w:iCs/>
              </w:rPr>
            </w:pPr>
            <w:r w:rsidRPr="00C837C8">
              <w:rPr>
                <w:iCs/>
              </w:rPr>
              <w:t xml:space="preserve">Būtinas </w:t>
            </w:r>
            <w:proofErr w:type="spellStart"/>
            <w:r w:rsidRPr="00C837C8">
              <w:rPr>
                <w:iCs/>
              </w:rPr>
              <w:t>temperatūrinis</w:t>
            </w:r>
            <w:proofErr w:type="spellEnd"/>
            <w:r w:rsidRPr="00C837C8">
              <w:rPr>
                <w:iCs/>
              </w:rPr>
              <w:t xml:space="preserve"> režimas užtikrinamas bioreaktoriuose sumontuota šildymo sistema – </w:t>
            </w:r>
            <w:r w:rsidRPr="00C837C8">
              <w:rPr>
                <w:iCs/>
              </w:rPr>
              <w:lastRenderedPageBreak/>
              <w:t xml:space="preserve">šilumokaičiai, kurių pagalba panaudojama </w:t>
            </w:r>
            <w:proofErr w:type="spellStart"/>
            <w:r w:rsidRPr="00C837C8">
              <w:rPr>
                <w:iCs/>
              </w:rPr>
              <w:t>kogeneracijos</w:t>
            </w:r>
            <w:proofErr w:type="spellEnd"/>
            <w:r w:rsidRPr="00C837C8">
              <w:rPr>
                <w:iCs/>
              </w:rPr>
              <w:t xml:space="preserve"> proceso metu išsiskyrusi šiluma;</w:t>
            </w:r>
          </w:p>
          <w:p w:rsidR="0080565F" w:rsidRPr="00C837C8" w:rsidRDefault="0080565F" w:rsidP="0080565F">
            <w:pPr>
              <w:pStyle w:val="ListBullet2"/>
              <w:numPr>
                <w:ilvl w:val="0"/>
                <w:numId w:val="6"/>
              </w:numPr>
              <w:contextualSpacing w:val="0"/>
              <w:rPr>
                <w:rFonts w:eastAsia="TimesNewRoman"/>
                <w:lang w:eastAsia="da-DK"/>
              </w:rPr>
            </w:pPr>
            <w:r w:rsidRPr="00C837C8">
              <w:rPr>
                <w:iCs/>
              </w:rPr>
              <w:t>Tiriami susidariusių biodujų bei substrato parametr</w:t>
            </w:r>
            <w:r w:rsidRPr="00C837C8">
              <w:rPr>
                <w:rFonts w:eastAsia="TimesNewRoman"/>
                <w:lang w:eastAsia="da-DK"/>
              </w:rPr>
              <w:t>ai.</w:t>
            </w:r>
          </w:p>
        </w:tc>
      </w:tr>
      <w:tr w:rsidR="0080565F" w:rsidRPr="00C837C8" w:rsidTr="00F51E31">
        <w:trPr>
          <w:trHeight w:val="321"/>
        </w:trPr>
        <w:tc>
          <w:tcPr>
            <w:tcW w:w="563"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rsidR="0080565F" w:rsidRPr="00EB55A2" w:rsidRDefault="0080565F" w:rsidP="00F51E31">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textAlignment w:val="baseline"/>
            </w:pPr>
            <w:r w:rsidRPr="00C837C8">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rPr>
                <w:iCs/>
              </w:rPr>
            </w:pPr>
            <w:r w:rsidRPr="00C837C8">
              <w:rPr>
                <w:iCs/>
              </w:rPr>
              <w:t>-</w:t>
            </w:r>
          </w:p>
        </w:tc>
        <w:tc>
          <w:tcPr>
            <w:tcW w:w="1422"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Atitinka</w:t>
            </w:r>
          </w:p>
        </w:tc>
        <w:tc>
          <w:tcPr>
            <w:tcW w:w="3968" w:type="dxa"/>
            <w:tcBorders>
              <w:top w:val="single" w:sz="4" w:space="0" w:color="auto"/>
              <w:left w:val="single" w:sz="4" w:space="0" w:color="auto"/>
              <w:bottom w:val="single" w:sz="4" w:space="0" w:color="auto"/>
              <w:right w:val="single" w:sz="4" w:space="0" w:color="auto"/>
            </w:tcBorders>
            <w:vAlign w:val="center"/>
          </w:tcPr>
          <w:p w:rsidR="0080565F" w:rsidRPr="00C837C8" w:rsidRDefault="0080565F" w:rsidP="001324C4">
            <w:r w:rsidRPr="00C837C8">
              <w:t xml:space="preserve">Mėšlas (srutos), susidaręs </w:t>
            </w:r>
            <w:r>
              <w:t xml:space="preserve">UAB </w:t>
            </w:r>
            <w:r w:rsidR="001324C4">
              <w:t>„</w:t>
            </w:r>
            <w:proofErr w:type="spellStart"/>
            <w:r>
              <w:t>I</w:t>
            </w:r>
            <w:r w:rsidR="001324C4">
              <w:t>davang</w:t>
            </w:r>
            <w:proofErr w:type="spellEnd"/>
            <w:r w:rsidR="001324C4">
              <w:t>“</w:t>
            </w:r>
            <w:r w:rsidRPr="00C837C8">
              <w:t xml:space="preserve"> Lekėčių kiaulių komplekse (08 padalinys), į pašildytą termiškai izoliuotą pirminį reaktorių </w:t>
            </w:r>
            <w:proofErr w:type="spellStart"/>
            <w:r w:rsidRPr="00C837C8">
              <w:t>slėgimine</w:t>
            </w:r>
            <w:proofErr w:type="spellEnd"/>
            <w:r w:rsidRPr="00C837C8">
              <w:t xml:space="preserve"> skystos žaliavos padavimo linija pumpuojamas iš esamo požeminio srutų rezervuaro. Atvežtinėms </w:t>
            </w:r>
            <w:r>
              <w:t xml:space="preserve">skystoms žaliavoms (žaliajai biomasei ir/ar </w:t>
            </w:r>
            <w:r w:rsidRPr="00C837C8">
              <w:t>srutoms</w:t>
            </w:r>
            <w:r>
              <w:t>)</w:t>
            </w:r>
            <w:r w:rsidRPr="00C837C8">
              <w:t xml:space="preserve"> šalia rezervuaro įrengta jungtis specializuoto transporto pajungimui, prie jungties įrengta betoninė aikštelė su trapu išsiliejusioms nuotekoms surinkti. </w:t>
            </w:r>
            <w:r>
              <w:t>Sausa ž</w:t>
            </w:r>
            <w:r w:rsidRPr="00C837C8">
              <w:t xml:space="preserve">alioji biomasė tiekiama iš aplinkinių ūkininkų ir žemės ūkio bendrovių sklype nesandėliuojama, t.y. įrengta tik trumpalaikio saugojimo (iki </w:t>
            </w:r>
            <w:r>
              <w:t>2</w:t>
            </w:r>
            <w:r w:rsidRPr="00C837C8">
              <w:t xml:space="preserve"> parų) </w:t>
            </w:r>
            <w:r>
              <w:t>betonuota</w:t>
            </w:r>
            <w:r w:rsidRPr="00C837C8">
              <w:t xml:space="preserve"> aikštelė su atramine sienute, kurios paskirtis – laikinai iškrauti atvežtas sausąsias žaliavas iki jų perkrovimo į sausų žaliavų konteinerį.</w:t>
            </w:r>
          </w:p>
        </w:tc>
      </w:tr>
      <w:tr w:rsidR="0080565F" w:rsidRPr="00C837C8" w:rsidTr="00F51E31">
        <w:trPr>
          <w:trHeight w:val="272"/>
        </w:trPr>
        <w:tc>
          <w:tcPr>
            <w:tcW w:w="563"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rsidR="0080565F" w:rsidRPr="00EB55A2" w:rsidRDefault="0080565F" w:rsidP="00F51E31">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textAlignment w:val="baseline"/>
            </w:pPr>
            <w:r w:rsidRPr="00C837C8">
              <w:t xml:space="preserve">Projektuoti, pastatyti ir eksploatuoti įrenginį taip, kad </w:t>
            </w:r>
            <w:r w:rsidRPr="00C837C8">
              <w:lastRenderedPageBreak/>
              <w:t>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rPr>
                <w:iCs/>
              </w:rPr>
            </w:pPr>
            <w:r w:rsidRPr="00C837C8">
              <w:rPr>
                <w:iCs/>
              </w:rPr>
              <w:lastRenderedPageBreak/>
              <w:t>-</w:t>
            </w:r>
          </w:p>
        </w:tc>
        <w:tc>
          <w:tcPr>
            <w:tcW w:w="1422"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Atitinka</w:t>
            </w:r>
          </w:p>
        </w:tc>
        <w:tc>
          <w:tcPr>
            <w:tcW w:w="3968" w:type="dxa"/>
            <w:tcBorders>
              <w:top w:val="single" w:sz="4" w:space="0" w:color="auto"/>
              <w:left w:val="single" w:sz="4" w:space="0" w:color="auto"/>
              <w:bottom w:val="single" w:sz="4" w:space="0" w:color="auto"/>
              <w:right w:val="single" w:sz="4" w:space="0" w:color="auto"/>
            </w:tcBorders>
            <w:vAlign w:val="center"/>
          </w:tcPr>
          <w:p w:rsidR="0080565F" w:rsidRPr="00C837C8" w:rsidRDefault="0080565F" w:rsidP="001324C4">
            <w:pPr>
              <w:suppressAutoHyphens/>
              <w:adjustRightInd w:val="0"/>
              <w:textAlignment w:val="baseline"/>
            </w:pPr>
            <w:r w:rsidRPr="00C837C8">
              <w:t xml:space="preserve">Paviršinių nuotekų, užterštų kenksmingomis medžiagomis, nuo </w:t>
            </w:r>
            <w:r w:rsidRPr="00C837C8">
              <w:lastRenderedPageBreak/>
              <w:t>potencialiai taršių teritorijų (atvežtin</w:t>
            </w:r>
            <w:r>
              <w:t xml:space="preserve">ės skystos žaliavos (žaliosios biomasės ir/ar </w:t>
            </w:r>
            <w:r w:rsidRPr="00C837C8">
              <w:t>srutų</w:t>
            </w:r>
            <w:r>
              <w:t>)</w:t>
            </w:r>
            <w:r w:rsidRPr="00C837C8">
              <w:t xml:space="preserve"> pajungimo vieta, sausos žaliosios biomasės iškrovimo ir laikino saugojimo aikštelė) patekimas į dirvožemį negalimas, nes šios nuotekos surenkamos į sandarius šulinius ir iš jų siurblio pagalba perpumpuojamos į pirminį bioreaktorių. </w:t>
            </w:r>
            <w:r>
              <w:t>M</w:t>
            </w:r>
            <w:r w:rsidRPr="00C837C8">
              <w:t xml:space="preserve">ėšlo (srutų) išsiliejimas bei jo sukelta dirvožemio tarša negalima, nes </w:t>
            </w:r>
            <w:r>
              <w:t xml:space="preserve">žaliavų </w:t>
            </w:r>
            <w:r w:rsidRPr="00C837C8">
              <w:t xml:space="preserve">padavimas į bioreaktorius, anaerobinis apdorojimas vykdomi sandariomis linijomis ir naujuose, uždaruose įrenginiuose ir statiniuose, kurių pagrindai įrengti iš vandeniui nelaidžių dangų. Įmonės teritorijoje esančių </w:t>
            </w:r>
            <w:r w:rsidRPr="00B20A2E">
              <w:t xml:space="preserve">vidinių kelių bei potencialiai taršių teritorijų pagrindai taip pat įrengti iš vandeniui nelaidžių dangų. </w:t>
            </w:r>
            <w:r w:rsidRPr="00A16896">
              <w:t xml:space="preserve">Separuotas substratas iki panaudojimo laukų tręšimui laikinai laikomas esamuose </w:t>
            </w:r>
            <w:r>
              <w:t xml:space="preserve">UAB </w:t>
            </w:r>
            <w:r w:rsidR="001324C4">
              <w:t>„</w:t>
            </w:r>
            <w:proofErr w:type="spellStart"/>
            <w:r>
              <w:t>I</w:t>
            </w:r>
            <w:r w:rsidR="001324C4">
              <w:t>davang</w:t>
            </w:r>
            <w:proofErr w:type="spellEnd"/>
            <w:r w:rsidR="001324C4">
              <w:t>“</w:t>
            </w:r>
            <w:r w:rsidRPr="00A16896">
              <w:t xml:space="preserve"> įrenginiuose: kietoji frakcija – mėšlidėje, o skystoji frakcija – uždaro tipo srutų lagūnose.</w:t>
            </w:r>
          </w:p>
        </w:tc>
      </w:tr>
      <w:tr w:rsidR="0080565F" w:rsidRPr="00C837C8" w:rsidTr="00F51E31">
        <w:trPr>
          <w:trHeight w:val="47"/>
        </w:trPr>
        <w:tc>
          <w:tcPr>
            <w:tcW w:w="563"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rsidR="0080565F" w:rsidRPr="00EB55A2" w:rsidRDefault="0080565F" w:rsidP="00F51E31">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textAlignment w:val="baseline"/>
            </w:pPr>
            <w:r w:rsidRPr="00C837C8">
              <w:t xml:space="preserve">Jei reaktorių darbo metu viršijamos leistinos kvapo emisijos vertės, turi būti </w:t>
            </w:r>
            <w:r w:rsidRPr="00C837C8">
              <w:lastRenderedPageBreak/>
              <w:t xml:space="preserve">projektuojamas </w:t>
            </w:r>
            <w:proofErr w:type="spellStart"/>
            <w:r w:rsidRPr="00C837C8">
              <w:t>biofiltras</w:t>
            </w:r>
            <w:proofErr w:type="spellEnd"/>
            <w:r w:rsidRPr="00C837C8">
              <w:t xml:space="preserve"> ir </w:t>
            </w:r>
            <w:proofErr w:type="spellStart"/>
            <w:r w:rsidRPr="00C837C8">
              <w:t>skruberis</w:t>
            </w:r>
            <w:proofErr w:type="spellEnd"/>
            <w:r w:rsidRPr="00C837C8">
              <w:t>.</w:t>
            </w:r>
          </w:p>
        </w:tc>
        <w:tc>
          <w:tcPr>
            <w:tcW w:w="1418"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jc w:val="center"/>
              <w:textAlignment w:val="baseline"/>
              <w:rPr>
                <w:iCs/>
              </w:rPr>
            </w:pPr>
            <w:r w:rsidRPr="00C837C8">
              <w:rPr>
                <w:iCs/>
              </w:rPr>
              <w:lastRenderedPageBreak/>
              <w:t xml:space="preserve">Kvapo emisija, susidaranti </w:t>
            </w:r>
            <w:r w:rsidRPr="00C837C8">
              <w:rPr>
                <w:iCs/>
              </w:rPr>
              <w:lastRenderedPageBreak/>
              <w:t>anaerobinio apdorojimo metu, neturi viršyti 500 – 1000 OU</w:t>
            </w:r>
            <w:r w:rsidRPr="00C837C8">
              <w:rPr>
                <w:iCs/>
                <w:vertAlign w:val="subscript"/>
              </w:rPr>
              <w:t>E</w:t>
            </w:r>
            <w:r w:rsidRPr="00C837C8">
              <w:rPr>
                <w:iCs/>
              </w:rPr>
              <w:t>/m</w:t>
            </w:r>
            <w:r w:rsidRPr="00C837C8">
              <w:rPr>
                <w:iCs/>
                <w:vertAlign w:val="superscript"/>
              </w:rPr>
              <w:t>3</w:t>
            </w:r>
          </w:p>
        </w:tc>
        <w:tc>
          <w:tcPr>
            <w:tcW w:w="1422"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lastRenderedPageBreak/>
              <w:t>Atitinka</w:t>
            </w:r>
          </w:p>
        </w:tc>
        <w:tc>
          <w:tcPr>
            <w:tcW w:w="3968"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textAlignment w:val="baseline"/>
            </w:pPr>
            <w:r w:rsidRPr="00C837C8">
              <w:t xml:space="preserve">Specifinis kvapo emisijos faktorius anaerobiniu būdu apdorojant žaliavą bioreaktoriuje ir saugant biodujas </w:t>
            </w:r>
            <w:proofErr w:type="spellStart"/>
            <w:r w:rsidRPr="00C837C8">
              <w:lastRenderedPageBreak/>
              <w:t>kaupykloje</w:t>
            </w:r>
            <w:proofErr w:type="spellEnd"/>
            <w:r w:rsidRPr="00C837C8">
              <w:t xml:space="preserve"> – 0,15 OU</w:t>
            </w:r>
            <w:r w:rsidRPr="00C837C8">
              <w:rPr>
                <w:vertAlign w:val="subscript"/>
              </w:rPr>
              <w:t>E</w:t>
            </w:r>
            <w:r w:rsidRPr="00C837C8">
              <w:t>/(m</w:t>
            </w:r>
            <w:r w:rsidRPr="00C837C8">
              <w:rPr>
                <w:vertAlign w:val="superscript"/>
              </w:rPr>
              <w:t>2</w:t>
            </w:r>
            <w:r w:rsidRPr="00C837C8">
              <w:sym w:font="Symbol" w:char="F0D7"/>
            </w:r>
            <w:r w:rsidRPr="00C837C8">
              <w:t>s). Kvapų sklaidos modeliavimo rezultatai parodė, kad maksimali kvapo koncentracija galima įmonės teritorijos ribose ir gali siekti vos 0,33 OU</w:t>
            </w:r>
            <w:r w:rsidRPr="00C837C8">
              <w:rPr>
                <w:vertAlign w:val="subscript"/>
              </w:rPr>
              <w:t>E</w:t>
            </w:r>
            <w:r w:rsidRPr="00C837C8">
              <w:t>/m</w:t>
            </w:r>
            <w:r w:rsidRPr="00C837C8">
              <w:rPr>
                <w:vertAlign w:val="superscript"/>
              </w:rPr>
              <w:t>3</w:t>
            </w:r>
            <w:r w:rsidRPr="00C837C8">
              <w:t>.</w:t>
            </w:r>
          </w:p>
        </w:tc>
      </w:tr>
      <w:tr w:rsidR="0080565F" w:rsidRPr="00C837C8" w:rsidTr="00F51E31">
        <w:trPr>
          <w:trHeight w:val="235"/>
        </w:trPr>
        <w:tc>
          <w:tcPr>
            <w:tcW w:w="563" w:type="dxa"/>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pPr>
            <w:r w:rsidRPr="00C837C8">
              <w:lastRenderedPageBreak/>
              <w:t>3.</w:t>
            </w:r>
          </w:p>
        </w:tc>
        <w:tc>
          <w:tcPr>
            <w:tcW w:w="14038" w:type="dxa"/>
            <w:gridSpan w:val="6"/>
            <w:tcBorders>
              <w:left w:val="single" w:sz="4" w:space="0" w:color="auto"/>
              <w:right w:val="single" w:sz="4" w:space="0" w:color="auto"/>
            </w:tcBorders>
            <w:vAlign w:val="center"/>
          </w:tcPr>
          <w:p w:rsidR="0080565F" w:rsidRPr="00EB55A2" w:rsidRDefault="0080565F" w:rsidP="00F51E31">
            <w:pPr>
              <w:suppressAutoHyphens/>
              <w:adjustRightInd w:val="0"/>
              <w:textAlignment w:val="baseline"/>
              <w:rPr>
                <w:b/>
              </w:rPr>
            </w:pPr>
            <w:r w:rsidRPr="00EB55A2">
              <w:rPr>
                <w:b/>
              </w:rPr>
              <w:t xml:space="preserve">Substrato, susidariusio </w:t>
            </w:r>
            <w:proofErr w:type="spellStart"/>
            <w:r w:rsidRPr="00EB55A2">
              <w:rPr>
                <w:b/>
              </w:rPr>
              <w:t>anaerobiškai</w:t>
            </w:r>
            <w:proofErr w:type="spellEnd"/>
            <w:r w:rsidRPr="00EB55A2">
              <w:rPr>
                <w:b/>
              </w:rPr>
              <w:t xml:space="preserve"> apdorojant mėšlą bei žaliąją biomasę, panaudojimas</w:t>
            </w:r>
          </w:p>
        </w:tc>
      </w:tr>
      <w:tr w:rsidR="0080565F" w:rsidRPr="00C837C8" w:rsidTr="00F51E31">
        <w:trPr>
          <w:trHeight w:val="54"/>
        </w:trPr>
        <w:tc>
          <w:tcPr>
            <w:tcW w:w="563" w:type="dxa"/>
            <w:vMerge w:val="restart"/>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pPr>
          </w:p>
        </w:tc>
        <w:tc>
          <w:tcPr>
            <w:tcW w:w="1558" w:type="dxa"/>
            <w:vMerge w:val="restart"/>
            <w:tcBorders>
              <w:left w:val="single" w:sz="4" w:space="0" w:color="auto"/>
              <w:right w:val="single" w:sz="4" w:space="0" w:color="auto"/>
            </w:tcBorders>
          </w:tcPr>
          <w:p w:rsidR="0080565F" w:rsidRPr="00C837C8" w:rsidRDefault="0080565F" w:rsidP="00F51E31">
            <w:pPr>
              <w:suppressAutoHyphens/>
              <w:adjustRightInd w:val="0"/>
              <w:textAlignment w:val="baseline"/>
            </w:pPr>
            <w:r w:rsidRPr="00C837C8">
              <w:t>Dirvožemis, požeminiai ir paviršiniai vandenys</w:t>
            </w:r>
          </w:p>
        </w:tc>
        <w:tc>
          <w:tcPr>
            <w:tcW w:w="2129" w:type="dxa"/>
            <w:vMerge w:val="restart"/>
            <w:tcBorders>
              <w:left w:val="single" w:sz="4" w:space="0" w:color="auto"/>
              <w:right w:val="single" w:sz="4" w:space="0" w:color="auto"/>
            </w:tcBorders>
          </w:tcPr>
          <w:p w:rsidR="0080565F" w:rsidRPr="00EB55A2" w:rsidRDefault="0080565F" w:rsidP="00F51E31">
            <w:pPr>
              <w:suppressAutoHyphens/>
              <w:adjustRightInd w:val="0"/>
              <w:textAlignment w:val="baseline"/>
            </w:pPr>
            <w:r w:rsidRPr="00EB55A2">
              <w:t>Taršos integruota prevencija ir kontrolė. Geriausių prieinamų gamybos būdų informacinis dokumentas atliekų apdorojimui. Europos komisija, 2006 (</w:t>
            </w:r>
            <w:proofErr w:type="spellStart"/>
            <w:r w:rsidRPr="00EB55A2">
              <w:t>Integrated</w:t>
            </w:r>
            <w:proofErr w:type="spellEnd"/>
            <w:r w:rsidRPr="00EB55A2">
              <w:t xml:space="preserve"> </w:t>
            </w:r>
            <w:proofErr w:type="spellStart"/>
            <w:r w:rsidRPr="00EB55A2">
              <w:t>Pollution</w:t>
            </w:r>
            <w:proofErr w:type="spellEnd"/>
            <w:r w:rsidRPr="00EB55A2">
              <w:t xml:space="preserve"> </w:t>
            </w:r>
            <w:proofErr w:type="spellStart"/>
            <w:r w:rsidRPr="00EB55A2">
              <w:t>Prevention</w:t>
            </w:r>
            <w:proofErr w:type="spellEnd"/>
            <w:r w:rsidRPr="00EB55A2">
              <w:t xml:space="preserve"> </w:t>
            </w:r>
            <w:proofErr w:type="spellStart"/>
            <w:r w:rsidRPr="00EB55A2">
              <w:t>and</w:t>
            </w:r>
            <w:proofErr w:type="spellEnd"/>
            <w:r w:rsidRPr="00EB55A2">
              <w:t xml:space="preserve"> </w:t>
            </w:r>
            <w:proofErr w:type="spellStart"/>
            <w:r w:rsidRPr="00EB55A2">
              <w:t>Control</w:t>
            </w:r>
            <w:proofErr w:type="spellEnd"/>
            <w:r w:rsidRPr="00EB55A2">
              <w:t xml:space="preserve"> (IPPC). </w:t>
            </w:r>
            <w:proofErr w:type="spellStart"/>
            <w:r w:rsidRPr="00EB55A2">
              <w:t>Reference</w:t>
            </w:r>
            <w:proofErr w:type="spellEnd"/>
            <w:r w:rsidRPr="00EB55A2">
              <w:t xml:space="preserve"> </w:t>
            </w:r>
            <w:proofErr w:type="spellStart"/>
            <w:r w:rsidRPr="00EB55A2">
              <w:t>Document</w:t>
            </w:r>
            <w:proofErr w:type="spellEnd"/>
            <w:r w:rsidRPr="00EB55A2">
              <w:t xml:space="preserve"> </w:t>
            </w:r>
            <w:proofErr w:type="spellStart"/>
            <w:r w:rsidRPr="00EB55A2">
              <w:t>on</w:t>
            </w:r>
            <w:proofErr w:type="spellEnd"/>
            <w:r w:rsidRPr="00EB55A2">
              <w:t xml:space="preserve"> Best </w:t>
            </w:r>
            <w:proofErr w:type="spellStart"/>
            <w:r w:rsidRPr="00EB55A2">
              <w:t>Available</w:t>
            </w:r>
            <w:proofErr w:type="spellEnd"/>
            <w:r w:rsidRPr="00EB55A2">
              <w:t xml:space="preserve"> </w:t>
            </w:r>
            <w:proofErr w:type="spellStart"/>
            <w:r w:rsidRPr="00EB55A2">
              <w:t>Techniques</w:t>
            </w:r>
            <w:proofErr w:type="spellEnd"/>
            <w:r w:rsidRPr="00EB55A2">
              <w:t xml:space="preserve"> </w:t>
            </w:r>
            <w:proofErr w:type="spellStart"/>
            <w:r w:rsidRPr="00EB55A2">
              <w:t>for</w:t>
            </w:r>
            <w:proofErr w:type="spellEnd"/>
            <w:r w:rsidRPr="00EB55A2">
              <w:t xml:space="preserve"> </w:t>
            </w:r>
            <w:proofErr w:type="spellStart"/>
            <w:r w:rsidRPr="00EB55A2">
              <w:t>the</w:t>
            </w:r>
            <w:proofErr w:type="spellEnd"/>
            <w:r w:rsidRPr="00EB55A2">
              <w:t xml:space="preserve"> </w:t>
            </w:r>
            <w:proofErr w:type="spellStart"/>
            <w:r w:rsidRPr="00EB55A2">
              <w:t>Waste</w:t>
            </w:r>
            <w:proofErr w:type="spellEnd"/>
            <w:r w:rsidRPr="00EB55A2">
              <w:t xml:space="preserve"> </w:t>
            </w:r>
            <w:proofErr w:type="spellStart"/>
            <w:r w:rsidRPr="00EB55A2">
              <w:t>Treatment</w:t>
            </w:r>
            <w:proofErr w:type="spellEnd"/>
            <w:r w:rsidRPr="00EB55A2">
              <w:t xml:space="preserve"> </w:t>
            </w:r>
            <w:proofErr w:type="spellStart"/>
            <w:r w:rsidRPr="00EB55A2">
              <w:t>Industries</w:t>
            </w:r>
            <w:proofErr w:type="spellEnd"/>
            <w:r w:rsidRPr="00EB55A2">
              <w:t xml:space="preserve">, </w:t>
            </w:r>
            <w:proofErr w:type="spellStart"/>
            <w:r w:rsidRPr="00EB55A2">
              <w:t>European</w:t>
            </w:r>
            <w:proofErr w:type="spellEnd"/>
            <w:r w:rsidRPr="00EB55A2">
              <w:t xml:space="preserve"> </w:t>
            </w:r>
            <w:proofErr w:type="spellStart"/>
            <w:r w:rsidRPr="00EB55A2">
              <w:t>Commission</w:t>
            </w:r>
            <w:proofErr w:type="spellEnd"/>
            <w:r w:rsidRPr="00EB55A2">
              <w:t xml:space="preserve">, </w:t>
            </w:r>
            <w:proofErr w:type="spellStart"/>
            <w:r w:rsidRPr="00EB55A2">
              <w:t>August</w:t>
            </w:r>
            <w:proofErr w:type="spellEnd"/>
            <w:r w:rsidRPr="00EB55A2">
              <w:t xml:space="preserve"> 2006)</w:t>
            </w:r>
          </w:p>
        </w:tc>
        <w:tc>
          <w:tcPr>
            <w:tcW w:w="3543"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textAlignment w:val="baseline"/>
            </w:pPr>
            <w:proofErr w:type="spellStart"/>
            <w:r w:rsidRPr="00C837C8">
              <w:t>Bioskaidžių</w:t>
            </w:r>
            <w:proofErr w:type="spellEnd"/>
            <w:r w:rsidRPr="00C837C8">
              <w:t xml:space="preserve"> atliekų anaerobinio apdorojimo metu susidariusį substratą rekomenduojama naudoti:</w:t>
            </w:r>
          </w:p>
          <w:p w:rsidR="0080565F" w:rsidRPr="00C837C8" w:rsidRDefault="0080565F" w:rsidP="0080565F">
            <w:pPr>
              <w:pStyle w:val="ListBullet2"/>
              <w:numPr>
                <w:ilvl w:val="0"/>
                <w:numId w:val="6"/>
              </w:numPr>
              <w:contextualSpacing w:val="0"/>
              <w:rPr>
                <w:iCs/>
              </w:rPr>
            </w:pPr>
            <w:r w:rsidRPr="00C837C8">
              <w:rPr>
                <w:iCs/>
              </w:rPr>
              <w:t>laukų tręšimui;</w:t>
            </w:r>
          </w:p>
          <w:p w:rsidR="0080565F" w:rsidRPr="00C837C8" w:rsidRDefault="0080565F" w:rsidP="0080565F">
            <w:pPr>
              <w:pStyle w:val="ListBullet2"/>
              <w:numPr>
                <w:ilvl w:val="0"/>
                <w:numId w:val="6"/>
              </w:numPr>
              <w:contextualSpacing w:val="0"/>
              <w:rPr>
                <w:iCs/>
              </w:rPr>
            </w:pPr>
            <w:r w:rsidRPr="00C837C8">
              <w:rPr>
                <w:iCs/>
              </w:rPr>
              <w:t>trąšų gamybai, jei jo sudėtis atitinka nacionaliniais teisės aktais reglamentuotų trąšoms naudojamų medžiagų cheminės sudėties parametrus (ypač sunkiųjų metalų kiekius substrate) (nurodyto dokumento 2.2.1 skyrius).</w:t>
            </w:r>
          </w:p>
          <w:p w:rsidR="0080565F" w:rsidRPr="00C837C8" w:rsidRDefault="0080565F" w:rsidP="00F51E31">
            <w:pPr>
              <w:pStyle w:val="ListBullet"/>
              <w:tabs>
                <w:tab w:val="clear" w:pos="546"/>
              </w:tabs>
              <w:spacing w:after="0" w:line="240" w:lineRule="auto"/>
              <w:ind w:left="0" w:firstLine="0"/>
              <w:rPr>
                <w:iCs/>
                <w:sz w:val="24"/>
                <w:szCs w:val="24"/>
              </w:rPr>
            </w:pPr>
            <w:r w:rsidRPr="00C837C8">
              <w:rPr>
                <w:sz w:val="24"/>
                <w:szCs w:val="24"/>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jc w:val="center"/>
              <w:textAlignment w:val="baseline"/>
              <w:rPr>
                <w:iCs/>
              </w:rPr>
            </w:pPr>
            <w:r w:rsidRPr="00C837C8">
              <w:rPr>
                <w:iCs/>
              </w:rPr>
              <w:t>-</w:t>
            </w:r>
          </w:p>
        </w:tc>
        <w:tc>
          <w:tcPr>
            <w:tcW w:w="1422"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Atitinka</w:t>
            </w:r>
          </w:p>
        </w:tc>
        <w:tc>
          <w:tcPr>
            <w:tcW w:w="3968"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textAlignment w:val="baseline"/>
            </w:pPr>
            <w:r w:rsidRPr="00C837C8">
              <w:t xml:space="preserve">Už susidarančio substrato laikymą ir tolimesnį panaudojimą bus atsakingas </w:t>
            </w:r>
            <w:r w:rsidR="001324C4">
              <w:t>UAB „</w:t>
            </w:r>
            <w:proofErr w:type="spellStart"/>
            <w:r w:rsidR="001324C4">
              <w:t>Idavang</w:t>
            </w:r>
            <w:proofErr w:type="spellEnd"/>
            <w:r w:rsidR="001324C4">
              <w:t>“</w:t>
            </w:r>
            <w:r w:rsidRPr="00C837C8">
              <w:t xml:space="preserve"> Lekėčių kiaulių kompleksas (08 padalinys). Tiksli substrato sudėtis ir panaudojimo </w:t>
            </w:r>
            <w:r>
              <w:t xml:space="preserve">tręšimui </w:t>
            </w:r>
            <w:r w:rsidRPr="00C837C8">
              <w:t xml:space="preserve">galimybės bus nustatomos akredituotai laboratorijai atlikus substrato </w:t>
            </w:r>
            <w:r>
              <w:t xml:space="preserve">ir dirvožemio </w:t>
            </w:r>
            <w:r w:rsidRPr="00C837C8">
              <w:t xml:space="preserve">tyrimus. Įvertinus tyrimo metu gautus rezultatus ir nustačius jo tinkamumą naudoti laukų tręšimui, jis bus panaudotas laukams tręšti. </w:t>
            </w:r>
            <w:r>
              <w:t xml:space="preserve">Remiantis tyrimų rezultatais bus rengiami tręšimo planai, </w:t>
            </w:r>
            <w:r w:rsidRPr="00C837C8">
              <w:t xml:space="preserve">pagal </w:t>
            </w:r>
            <w:r>
              <w:t>kuriuos bus vykdomi tręšimo darbai</w:t>
            </w:r>
            <w:r w:rsidRPr="00C837C8">
              <w:t xml:space="preserve">. </w:t>
            </w:r>
          </w:p>
          <w:p w:rsidR="0080565F" w:rsidRPr="00C837C8" w:rsidRDefault="0080565F" w:rsidP="00F51E31">
            <w:pPr>
              <w:suppressAutoHyphens/>
              <w:adjustRightInd w:val="0"/>
              <w:textAlignment w:val="baseline"/>
            </w:pPr>
            <w:r w:rsidRPr="00C837C8">
              <w:t xml:space="preserve">Kadangi biodujoms gaminti bus naudojamas mėšlas (srutos) ir žalioji biomasė, </w:t>
            </w:r>
            <w:r>
              <w:t xml:space="preserve">todėl </w:t>
            </w:r>
            <w:r w:rsidRPr="00C837C8">
              <w:t xml:space="preserve">susidariusiame substrate nebus </w:t>
            </w:r>
            <w:r>
              <w:t xml:space="preserve">pavojingų medžiagų (pvz., </w:t>
            </w:r>
            <w:r w:rsidRPr="00C837C8">
              <w:t>sunkiųjų metalų</w:t>
            </w:r>
            <w:r>
              <w:t>) ir jis galės būti tiesiogiai naudojamas kaip vertinga trąša.</w:t>
            </w:r>
          </w:p>
        </w:tc>
      </w:tr>
      <w:tr w:rsidR="0080565F" w:rsidRPr="00C837C8" w:rsidTr="00F51E31">
        <w:trPr>
          <w:trHeight w:val="54"/>
        </w:trPr>
        <w:tc>
          <w:tcPr>
            <w:tcW w:w="563"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rsidR="0080565F" w:rsidRPr="00EB55A2" w:rsidRDefault="0080565F" w:rsidP="00F51E31">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vAlign w:val="center"/>
          </w:tcPr>
          <w:p w:rsidR="0080565F" w:rsidRPr="00C837C8" w:rsidRDefault="0080565F" w:rsidP="00F51E31">
            <w:pPr>
              <w:suppressAutoHyphens/>
              <w:adjustRightInd w:val="0"/>
              <w:textAlignment w:val="baseline"/>
              <w:rPr>
                <w:iCs/>
              </w:rPr>
            </w:pPr>
            <w:r w:rsidRPr="00C837C8">
              <w:t xml:space="preserve">Anaerobinio apdorojimo metu susidariusiame substrate turi būti periodiškai tiriamas bendrosios organinės anglies kiekis, cheminis deguonies sunaudojimas, azoto, fosforo ir chloro koncentracijos (nurodytos dokumento 5.2 skyriuje). </w:t>
            </w:r>
          </w:p>
        </w:tc>
        <w:tc>
          <w:tcPr>
            <w:tcW w:w="1418"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jc w:val="center"/>
              <w:textAlignment w:val="baseline"/>
              <w:rPr>
                <w:iCs/>
              </w:rPr>
            </w:pPr>
            <w:r w:rsidRPr="00C837C8">
              <w:rPr>
                <w:iCs/>
              </w:rPr>
              <w:t>-</w:t>
            </w:r>
          </w:p>
        </w:tc>
        <w:tc>
          <w:tcPr>
            <w:tcW w:w="1422"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Atitinka</w:t>
            </w:r>
          </w:p>
        </w:tc>
        <w:tc>
          <w:tcPr>
            <w:tcW w:w="3968"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textAlignment w:val="baseline"/>
            </w:pPr>
            <w:r w:rsidRPr="00C837C8">
              <w:t xml:space="preserve">Akredituota laboratorija atliks susidarančio substrato laboratorinius tyrimus, kurių metu bus nustatyta substrato sudėtis, tame tarpe ir organinės anglies kiekis, azoto, fosforo ir chloro koncentracijos bei kiti reikalaujami rodikliai. </w:t>
            </w:r>
          </w:p>
        </w:tc>
      </w:tr>
      <w:tr w:rsidR="0080565F" w:rsidRPr="00C837C8" w:rsidTr="00F51E31">
        <w:tc>
          <w:tcPr>
            <w:tcW w:w="563" w:type="dxa"/>
            <w:tcBorders>
              <w:top w:val="single" w:sz="4" w:space="0" w:color="auto"/>
              <w:left w:val="single" w:sz="4" w:space="0" w:color="auto"/>
              <w:bottom w:val="single" w:sz="4" w:space="0" w:color="auto"/>
              <w:right w:val="single" w:sz="4" w:space="0" w:color="auto"/>
            </w:tcBorders>
            <w:vAlign w:val="center"/>
          </w:tcPr>
          <w:p w:rsidR="0080565F" w:rsidRPr="00C837C8" w:rsidRDefault="0080565F" w:rsidP="00F51E31">
            <w:pPr>
              <w:suppressAutoHyphens/>
              <w:adjustRightInd w:val="0"/>
              <w:textAlignment w:val="baseline"/>
            </w:pPr>
            <w:r w:rsidRPr="00C837C8">
              <w:t>4.</w:t>
            </w:r>
          </w:p>
        </w:tc>
        <w:tc>
          <w:tcPr>
            <w:tcW w:w="14038" w:type="dxa"/>
            <w:gridSpan w:val="6"/>
            <w:tcBorders>
              <w:top w:val="single" w:sz="4" w:space="0" w:color="auto"/>
              <w:left w:val="single" w:sz="4" w:space="0" w:color="auto"/>
              <w:bottom w:val="single" w:sz="4" w:space="0" w:color="auto"/>
              <w:right w:val="single" w:sz="4" w:space="0" w:color="auto"/>
            </w:tcBorders>
            <w:vAlign w:val="center"/>
          </w:tcPr>
          <w:p w:rsidR="0080565F" w:rsidRPr="00EB55A2" w:rsidRDefault="0080565F" w:rsidP="00F51E31">
            <w:pPr>
              <w:suppressAutoHyphens/>
              <w:adjustRightInd w:val="0"/>
              <w:textAlignment w:val="baseline"/>
              <w:rPr>
                <w:b/>
              </w:rPr>
            </w:pPr>
            <w:r w:rsidRPr="00EB55A2">
              <w:rPr>
                <w:b/>
              </w:rPr>
              <w:t>Emisijų mažinimas, kai anaerobinio skaidymo metu pagamintos biodujos naudojamos kurui</w:t>
            </w:r>
          </w:p>
        </w:tc>
      </w:tr>
      <w:tr w:rsidR="0080565F" w:rsidRPr="00C837C8" w:rsidTr="00F51E31">
        <w:trPr>
          <w:trHeight w:val="366"/>
        </w:trPr>
        <w:tc>
          <w:tcPr>
            <w:tcW w:w="563" w:type="dxa"/>
            <w:vMerge w:val="restart"/>
            <w:tcBorders>
              <w:top w:val="single" w:sz="4" w:space="0" w:color="auto"/>
              <w:left w:val="single" w:sz="4" w:space="0" w:color="auto"/>
              <w:right w:val="single" w:sz="4" w:space="0" w:color="auto"/>
            </w:tcBorders>
            <w:vAlign w:val="center"/>
          </w:tcPr>
          <w:p w:rsidR="0080565F" w:rsidRPr="00C837C8" w:rsidRDefault="0080565F" w:rsidP="00F51E31">
            <w:pPr>
              <w:suppressAutoHyphens/>
              <w:adjustRightInd w:val="0"/>
              <w:textAlignment w:val="baseline"/>
            </w:pPr>
          </w:p>
        </w:tc>
        <w:tc>
          <w:tcPr>
            <w:tcW w:w="1558" w:type="dxa"/>
            <w:vMerge w:val="restart"/>
            <w:tcBorders>
              <w:top w:val="single" w:sz="4" w:space="0" w:color="auto"/>
              <w:left w:val="single" w:sz="4" w:space="0" w:color="auto"/>
              <w:right w:val="single" w:sz="4" w:space="0" w:color="auto"/>
            </w:tcBorders>
          </w:tcPr>
          <w:p w:rsidR="0080565F" w:rsidRPr="00C837C8" w:rsidRDefault="0080565F" w:rsidP="00F51E31">
            <w:pPr>
              <w:suppressAutoHyphens/>
              <w:adjustRightInd w:val="0"/>
              <w:textAlignment w:val="baseline"/>
            </w:pPr>
            <w:r w:rsidRPr="00C837C8">
              <w:t>Aplinkos oras</w:t>
            </w:r>
          </w:p>
        </w:tc>
        <w:tc>
          <w:tcPr>
            <w:tcW w:w="2129" w:type="dxa"/>
            <w:vMerge w:val="restart"/>
            <w:tcBorders>
              <w:top w:val="single" w:sz="4" w:space="0" w:color="auto"/>
              <w:left w:val="single" w:sz="4" w:space="0" w:color="auto"/>
              <w:right w:val="single" w:sz="4" w:space="0" w:color="auto"/>
            </w:tcBorders>
          </w:tcPr>
          <w:p w:rsidR="0080565F" w:rsidRPr="00EB55A2" w:rsidRDefault="0080565F" w:rsidP="00F51E31">
            <w:pPr>
              <w:suppressAutoHyphens/>
              <w:adjustRightInd w:val="0"/>
              <w:textAlignment w:val="baseline"/>
            </w:pPr>
            <w:r w:rsidRPr="00EB55A2">
              <w:t>Taršos integruota prevencija ir kontrolė. Geriausių prieinamų gamybos būdų informacinis dokumentas atliekų apdorojimui. Europos komisija, 2006 (</w:t>
            </w:r>
            <w:proofErr w:type="spellStart"/>
            <w:r w:rsidRPr="00EB55A2">
              <w:t>Integrated</w:t>
            </w:r>
            <w:proofErr w:type="spellEnd"/>
            <w:r w:rsidRPr="00EB55A2">
              <w:t xml:space="preserve"> </w:t>
            </w:r>
            <w:proofErr w:type="spellStart"/>
            <w:r w:rsidRPr="00EB55A2">
              <w:t>Pollution</w:t>
            </w:r>
            <w:proofErr w:type="spellEnd"/>
            <w:r w:rsidRPr="00EB55A2">
              <w:t xml:space="preserve"> </w:t>
            </w:r>
            <w:proofErr w:type="spellStart"/>
            <w:r w:rsidRPr="00EB55A2">
              <w:t>Prevention</w:t>
            </w:r>
            <w:proofErr w:type="spellEnd"/>
            <w:r w:rsidRPr="00EB55A2">
              <w:t xml:space="preserve"> </w:t>
            </w:r>
            <w:proofErr w:type="spellStart"/>
            <w:r w:rsidRPr="00EB55A2">
              <w:t>and</w:t>
            </w:r>
            <w:proofErr w:type="spellEnd"/>
            <w:r w:rsidRPr="00EB55A2">
              <w:t xml:space="preserve"> </w:t>
            </w:r>
            <w:proofErr w:type="spellStart"/>
            <w:r w:rsidRPr="00EB55A2">
              <w:t>Control</w:t>
            </w:r>
            <w:proofErr w:type="spellEnd"/>
            <w:r w:rsidRPr="00EB55A2">
              <w:t xml:space="preserve"> (IPPC). </w:t>
            </w:r>
            <w:proofErr w:type="spellStart"/>
            <w:r w:rsidRPr="00EB55A2">
              <w:t>Reference</w:t>
            </w:r>
            <w:proofErr w:type="spellEnd"/>
            <w:r w:rsidRPr="00EB55A2">
              <w:t xml:space="preserve"> </w:t>
            </w:r>
            <w:proofErr w:type="spellStart"/>
            <w:r w:rsidRPr="00EB55A2">
              <w:t>Document</w:t>
            </w:r>
            <w:proofErr w:type="spellEnd"/>
            <w:r w:rsidRPr="00EB55A2">
              <w:t xml:space="preserve"> </w:t>
            </w:r>
            <w:proofErr w:type="spellStart"/>
            <w:r w:rsidRPr="00EB55A2">
              <w:t>on</w:t>
            </w:r>
            <w:proofErr w:type="spellEnd"/>
            <w:r w:rsidRPr="00EB55A2">
              <w:t xml:space="preserve"> Best </w:t>
            </w:r>
            <w:proofErr w:type="spellStart"/>
            <w:r w:rsidRPr="00EB55A2">
              <w:t>Available</w:t>
            </w:r>
            <w:proofErr w:type="spellEnd"/>
            <w:r w:rsidRPr="00EB55A2">
              <w:t xml:space="preserve"> </w:t>
            </w:r>
            <w:proofErr w:type="spellStart"/>
            <w:r w:rsidRPr="00EB55A2">
              <w:t>Techniques</w:t>
            </w:r>
            <w:proofErr w:type="spellEnd"/>
            <w:r w:rsidRPr="00EB55A2">
              <w:t xml:space="preserve"> </w:t>
            </w:r>
            <w:proofErr w:type="spellStart"/>
            <w:r w:rsidRPr="00EB55A2">
              <w:t>for</w:t>
            </w:r>
            <w:proofErr w:type="spellEnd"/>
            <w:r w:rsidRPr="00EB55A2">
              <w:t xml:space="preserve"> </w:t>
            </w:r>
            <w:proofErr w:type="spellStart"/>
            <w:r w:rsidRPr="00EB55A2">
              <w:t>the</w:t>
            </w:r>
            <w:proofErr w:type="spellEnd"/>
            <w:r w:rsidRPr="00EB55A2">
              <w:t xml:space="preserve"> </w:t>
            </w:r>
            <w:proofErr w:type="spellStart"/>
            <w:r w:rsidRPr="00EB55A2">
              <w:t>Waste</w:t>
            </w:r>
            <w:proofErr w:type="spellEnd"/>
            <w:r w:rsidRPr="00EB55A2">
              <w:t xml:space="preserve"> </w:t>
            </w:r>
            <w:proofErr w:type="spellStart"/>
            <w:r w:rsidRPr="00EB55A2">
              <w:t>Treatment</w:t>
            </w:r>
            <w:proofErr w:type="spellEnd"/>
            <w:r w:rsidRPr="00EB55A2">
              <w:t xml:space="preserve"> </w:t>
            </w:r>
            <w:proofErr w:type="spellStart"/>
            <w:r w:rsidRPr="00EB55A2">
              <w:t>Industries</w:t>
            </w:r>
            <w:proofErr w:type="spellEnd"/>
            <w:r w:rsidRPr="00EB55A2">
              <w:t xml:space="preserve">, </w:t>
            </w:r>
            <w:proofErr w:type="spellStart"/>
            <w:r w:rsidRPr="00EB55A2">
              <w:t>European</w:t>
            </w:r>
            <w:proofErr w:type="spellEnd"/>
            <w:r w:rsidRPr="00EB55A2">
              <w:t xml:space="preserve"> </w:t>
            </w:r>
            <w:proofErr w:type="spellStart"/>
            <w:r w:rsidRPr="00EB55A2">
              <w:t>Commission</w:t>
            </w:r>
            <w:proofErr w:type="spellEnd"/>
            <w:r w:rsidRPr="00EB55A2">
              <w:t xml:space="preserve">, </w:t>
            </w:r>
            <w:proofErr w:type="spellStart"/>
            <w:r w:rsidRPr="00EB55A2">
              <w:lastRenderedPageBreak/>
              <w:t>August</w:t>
            </w:r>
            <w:proofErr w:type="spellEnd"/>
            <w:r w:rsidRPr="00EB55A2">
              <w:t xml:space="preserve"> 2006)</w:t>
            </w:r>
          </w:p>
        </w:tc>
        <w:tc>
          <w:tcPr>
            <w:tcW w:w="3543" w:type="dxa"/>
            <w:tcBorders>
              <w:top w:val="single" w:sz="4" w:space="0" w:color="auto"/>
              <w:left w:val="single" w:sz="4" w:space="0" w:color="auto"/>
              <w:bottom w:val="single" w:sz="4" w:space="0" w:color="auto"/>
              <w:right w:val="single" w:sz="4" w:space="0" w:color="auto"/>
            </w:tcBorders>
            <w:vAlign w:val="center"/>
          </w:tcPr>
          <w:p w:rsidR="0080565F" w:rsidRPr="00C837C8" w:rsidRDefault="0080565F" w:rsidP="00F51E31">
            <w:pPr>
              <w:suppressAutoHyphens/>
              <w:adjustRightInd w:val="0"/>
              <w:textAlignment w:val="baseline"/>
              <w:rPr>
                <w:i/>
                <w:iCs/>
              </w:rPr>
            </w:pPr>
            <w:r w:rsidRPr="00C837C8">
              <w:lastRenderedPageBreak/>
              <w:t xml:space="preserve">GPGB biodujų deginimo metu susidarančių teršalų emisijos mažinimui – teršalų išmetimų apribojimui rekomenduojami du pagrindiniai būdai: </w:t>
            </w:r>
            <w:r w:rsidRPr="00C837C8">
              <w:rPr>
                <w:i/>
                <w:iCs/>
              </w:rPr>
              <w:t xml:space="preserve">  </w:t>
            </w:r>
          </w:p>
          <w:p w:rsidR="0080565F" w:rsidRPr="00C837C8" w:rsidRDefault="0080565F" w:rsidP="0080565F">
            <w:pPr>
              <w:pStyle w:val="ListBullet2"/>
              <w:numPr>
                <w:ilvl w:val="0"/>
                <w:numId w:val="6"/>
              </w:numPr>
              <w:contextualSpacing w:val="0"/>
              <w:rPr>
                <w:iCs/>
              </w:rPr>
            </w:pPr>
            <w:r w:rsidRPr="00C837C8">
              <w:rPr>
                <w:iCs/>
              </w:rPr>
              <w:t xml:space="preserve">biodujų valymas prieš panaudojimą energijai gaminti; </w:t>
            </w:r>
          </w:p>
          <w:p w:rsidR="0080565F" w:rsidRPr="00C837C8" w:rsidRDefault="0080565F" w:rsidP="0080565F">
            <w:pPr>
              <w:pStyle w:val="ListBullet2"/>
              <w:numPr>
                <w:ilvl w:val="0"/>
                <w:numId w:val="6"/>
              </w:numPr>
              <w:contextualSpacing w:val="0"/>
            </w:pPr>
            <w:r w:rsidRPr="00C837C8">
              <w:rPr>
                <w:iCs/>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w:t>
            </w:r>
          </w:p>
        </w:tc>
        <w:tc>
          <w:tcPr>
            <w:tcW w:w="1422"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Atitinka</w:t>
            </w:r>
          </w:p>
        </w:tc>
        <w:tc>
          <w:tcPr>
            <w:tcW w:w="3968"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textAlignment w:val="baseline"/>
            </w:pPr>
            <w:r w:rsidRPr="00C837C8">
              <w:t xml:space="preserve">Pagamintos biodujos yra valomos nuo sieros vandenilio, prieš jas paduodant į </w:t>
            </w:r>
            <w:proofErr w:type="spellStart"/>
            <w:r w:rsidRPr="00C837C8">
              <w:t>kogeneracinį</w:t>
            </w:r>
            <w:proofErr w:type="spellEnd"/>
            <w:r w:rsidRPr="00C837C8">
              <w:t xml:space="preserve"> įrenginį, kuriame deginant biodujas gaminama elektros ir šiluminė energija.</w:t>
            </w:r>
          </w:p>
        </w:tc>
      </w:tr>
      <w:tr w:rsidR="0080565F" w:rsidRPr="00C837C8" w:rsidTr="00F51E31">
        <w:trPr>
          <w:trHeight w:val="104"/>
        </w:trPr>
        <w:tc>
          <w:tcPr>
            <w:tcW w:w="563" w:type="dxa"/>
            <w:vMerge/>
            <w:tcBorders>
              <w:top w:val="single" w:sz="4" w:space="0" w:color="auto"/>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1558" w:type="dxa"/>
            <w:vMerge/>
            <w:tcBorders>
              <w:top w:val="single" w:sz="4" w:space="0" w:color="auto"/>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2129" w:type="dxa"/>
            <w:vMerge/>
            <w:tcBorders>
              <w:top w:val="single" w:sz="4" w:space="0" w:color="auto"/>
              <w:left w:val="single" w:sz="4" w:space="0" w:color="auto"/>
              <w:right w:val="single" w:sz="4" w:space="0" w:color="auto"/>
            </w:tcBorders>
            <w:vAlign w:val="center"/>
          </w:tcPr>
          <w:p w:rsidR="0080565F" w:rsidRPr="00EB55A2" w:rsidRDefault="0080565F" w:rsidP="00F51E31">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textAlignment w:val="baseline"/>
              <w:rPr>
                <w:i/>
              </w:rPr>
            </w:pPr>
            <w:r w:rsidRPr="00C837C8">
              <w:t>Vandenilio sulfido emisijos mažinamos valant biodujas geležies druskomis (pridedant geležies druskos į apdorojamas atliekas),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w:t>
            </w:r>
          </w:p>
        </w:tc>
        <w:tc>
          <w:tcPr>
            <w:tcW w:w="1422" w:type="dxa"/>
            <w:tcBorders>
              <w:top w:val="single" w:sz="4" w:space="0" w:color="auto"/>
              <w:left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Atitinka</w:t>
            </w:r>
          </w:p>
        </w:tc>
        <w:tc>
          <w:tcPr>
            <w:tcW w:w="3968" w:type="dxa"/>
            <w:tcBorders>
              <w:top w:val="single" w:sz="4" w:space="0" w:color="auto"/>
              <w:left w:val="single" w:sz="4" w:space="0" w:color="auto"/>
              <w:right w:val="single" w:sz="4" w:space="0" w:color="auto"/>
            </w:tcBorders>
            <w:vAlign w:val="center"/>
          </w:tcPr>
          <w:p w:rsidR="0080565F" w:rsidRPr="00C837C8" w:rsidRDefault="0080565F" w:rsidP="00F51E31">
            <w:pPr>
              <w:suppressAutoHyphens/>
              <w:adjustRightInd w:val="0"/>
              <w:textAlignment w:val="baseline"/>
            </w:pPr>
            <w:r w:rsidRPr="00C837C8">
              <w:t xml:space="preserve">Kad į </w:t>
            </w:r>
            <w:proofErr w:type="spellStart"/>
            <w:r w:rsidRPr="00C837C8">
              <w:t>kogeneracinės</w:t>
            </w:r>
            <w:proofErr w:type="spellEnd"/>
            <w:r w:rsidRPr="00C837C8">
              <w:t xml:space="preserve"> jėgainės įrangą (vidaus degimo variklius) nepatektų nepageidaujamas per didelis vandenilio sulfido kiekis (ne didesnis nei 150 </w:t>
            </w:r>
            <w:proofErr w:type="spellStart"/>
            <w:r w:rsidRPr="00C837C8">
              <w:t>ppm</w:t>
            </w:r>
            <w:proofErr w:type="spellEnd"/>
            <w:r w:rsidRPr="00C837C8">
              <w:t xml:space="preserve">), biodujos </w:t>
            </w:r>
            <w:proofErr w:type="spellStart"/>
            <w:r w:rsidRPr="00C837C8">
              <w:t>nusierinamos</w:t>
            </w:r>
            <w:proofErr w:type="spellEnd"/>
            <w:r w:rsidRPr="00C837C8">
              <w:t>. Sieros vandenilis (H</w:t>
            </w:r>
            <w:r w:rsidRPr="00C837C8">
              <w:rPr>
                <w:vertAlign w:val="subscript"/>
              </w:rPr>
              <w:t>2</w:t>
            </w:r>
            <w:r w:rsidRPr="00C837C8">
              <w:t>S) yra šalinamas biologiškai, t.y. į biodujas tiekiant 3-6</w:t>
            </w:r>
            <w:r>
              <w:t xml:space="preserve"> </w:t>
            </w:r>
            <w:r w:rsidRPr="00C837C8">
              <w:t xml:space="preserve">% (skaičiuojant nuo biodujų tūrio) oro. Tam tikslui ant kiekvieno </w:t>
            </w:r>
            <w:r w:rsidRPr="00C837C8">
              <w:lastRenderedPageBreak/>
              <w:t xml:space="preserve">bioreaktoriaus įrengta po 1 ventiliatorių, kuriais tiekiamas oras į </w:t>
            </w:r>
            <w:proofErr w:type="spellStart"/>
            <w:r w:rsidRPr="00C837C8">
              <w:t>kaupyklas</w:t>
            </w:r>
            <w:proofErr w:type="spellEnd"/>
            <w:r w:rsidRPr="00C837C8">
              <w:t xml:space="preserve">. Siekiant išvengti per didelio arba neigiamo slėgio, </w:t>
            </w:r>
            <w:proofErr w:type="spellStart"/>
            <w:r w:rsidRPr="00C837C8">
              <w:t>kaupyklose</w:t>
            </w:r>
            <w:proofErr w:type="spellEnd"/>
            <w:r w:rsidRPr="00C837C8">
              <w:t xml:space="preserve"> sumontuoti dujų lygio indikatoriai ir slėgio vožtuvai. Biologiniam dujų valymo procesui pagerinti viršutinėje rezervuaro dalyje įreng</w:t>
            </w:r>
            <w:r>
              <w:t>ta</w:t>
            </w:r>
            <w:r w:rsidRPr="00C837C8">
              <w:t xml:space="preserve"> </w:t>
            </w:r>
            <w:r>
              <w:t>diržinė</w:t>
            </w:r>
            <w:r w:rsidRPr="00C837C8">
              <w:t xml:space="preserve"> konstrukcija, ant kurios užklo</w:t>
            </w:r>
            <w:r>
              <w:t>tas</w:t>
            </w:r>
            <w:r w:rsidRPr="00C837C8">
              <w:t xml:space="preserve"> sintetinio pluošto tinklas, tokiu būdu </w:t>
            </w:r>
            <w:r w:rsidRPr="000B2806">
              <w:t>padidina</w:t>
            </w:r>
            <w:r>
              <w:t>nt</w:t>
            </w:r>
            <w:r w:rsidRPr="000B2806">
              <w:t xml:space="preserve"> sąlyčio pavirši</w:t>
            </w:r>
            <w:r>
              <w:t>ų</w:t>
            </w:r>
            <w:r w:rsidRPr="002A21C6">
              <w:t xml:space="preserve">, kuriame gali daugintis reikalingos bakterijos. Be to, sieros šalinimui papildomai naudojamas ir </w:t>
            </w:r>
            <w:r w:rsidRPr="00A16896">
              <w:t xml:space="preserve">šalia </w:t>
            </w:r>
            <w:proofErr w:type="spellStart"/>
            <w:r w:rsidRPr="00A16896">
              <w:t>kogeneratoriaus</w:t>
            </w:r>
            <w:proofErr w:type="spellEnd"/>
            <w:r w:rsidRPr="00A16896">
              <w:t xml:space="preserve"> įrengtas </w:t>
            </w:r>
            <w:r w:rsidRPr="000B2806">
              <w:t xml:space="preserve">aktyvintos anglies filtras. </w:t>
            </w:r>
            <w:r>
              <w:t>Aukščiau aprašytų procesų</w:t>
            </w:r>
            <w:r w:rsidRPr="00C837C8">
              <w:t xml:space="preserve"> </w:t>
            </w:r>
            <w:r w:rsidRPr="002A21C6">
              <w:t>metu iš susidariusių biodujų pašalinama</w:t>
            </w:r>
            <w:r w:rsidRPr="00C837C8">
              <w:t xml:space="preserve"> didžioji dalis sieros vandenilio (nuo pradinio 2000 </w:t>
            </w:r>
            <w:proofErr w:type="spellStart"/>
            <w:r w:rsidRPr="00C837C8">
              <w:t>ppm</w:t>
            </w:r>
            <w:proofErr w:type="spellEnd"/>
            <w:r w:rsidRPr="00C837C8">
              <w:t xml:space="preserve"> sumažinama iki mažiau nei 200 </w:t>
            </w:r>
            <w:proofErr w:type="spellStart"/>
            <w:r w:rsidRPr="00C837C8">
              <w:t>ppm</w:t>
            </w:r>
            <w:proofErr w:type="spellEnd"/>
            <w:r w:rsidRPr="00C837C8">
              <w:t>).</w:t>
            </w:r>
          </w:p>
        </w:tc>
      </w:tr>
      <w:tr w:rsidR="0080565F" w:rsidRPr="00C837C8" w:rsidTr="00F51E31">
        <w:trPr>
          <w:trHeight w:val="677"/>
        </w:trPr>
        <w:tc>
          <w:tcPr>
            <w:tcW w:w="563"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rsidR="0080565F" w:rsidRPr="00C837C8" w:rsidRDefault="0080565F" w:rsidP="00F51E31">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rsidR="0080565F" w:rsidRPr="00EB55A2" w:rsidRDefault="0080565F" w:rsidP="00F51E31">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textAlignment w:val="baseline"/>
              <w:rPr>
                <w:iCs/>
              </w:rPr>
            </w:pPr>
            <w:r w:rsidRPr="00C837C8">
              <w:t xml:space="preserve">Biodujų gamybos įrenginiuose įrengti biodujų saugojimo talpyklas bei avarinius fakelus. </w:t>
            </w:r>
          </w:p>
        </w:tc>
        <w:tc>
          <w:tcPr>
            <w:tcW w:w="1418"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w:t>
            </w:r>
          </w:p>
        </w:tc>
        <w:tc>
          <w:tcPr>
            <w:tcW w:w="1422" w:type="dxa"/>
            <w:tcBorders>
              <w:top w:val="single" w:sz="4" w:space="0" w:color="auto"/>
              <w:left w:val="single" w:sz="4" w:space="0" w:color="auto"/>
              <w:bottom w:val="single" w:sz="4" w:space="0" w:color="auto"/>
              <w:right w:val="single" w:sz="4" w:space="0" w:color="auto"/>
            </w:tcBorders>
          </w:tcPr>
          <w:p w:rsidR="0080565F" w:rsidRPr="00C837C8" w:rsidRDefault="0080565F" w:rsidP="00F51E31">
            <w:pPr>
              <w:suppressAutoHyphens/>
              <w:adjustRightInd w:val="0"/>
              <w:jc w:val="center"/>
              <w:textAlignment w:val="baseline"/>
            </w:pPr>
            <w:r w:rsidRPr="00C837C8">
              <w:t>Atitinka</w:t>
            </w:r>
          </w:p>
        </w:tc>
        <w:tc>
          <w:tcPr>
            <w:tcW w:w="3968" w:type="dxa"/>
            <w:tcBorders>
              <w:top w:val="single" w:sz="4" w:space="0" w:color="auto"/>
              <w:left w:val="single" w:sz="4" w:space="0" w:color="auto"/>
              <w:bottom w:val="single" w:sz="4" w:space="0" w:color="auto"/>
              <w:right w:val="single" w:sz="4" w:space="0" w:color="auto"/>
            </w:tcBorders>
            <w:vAlign w:val="center"/>
          </w:tcPr>
          <w:p w:rsidR="0080565F" w:rsidRDefault="0080565F" w:rsidP="00F51E31">
            <w:pPr>
              <w:suppressAutoHyphens/>
              <w:adjustRightInd w:val="0"/>
              <w:textAlignment w:val="baseline"/>
            </w:pPr>
            <w:r w:rsidRPr="00C837C8">
              <w:t xml:space="preserve">Bioreaktoriuose biodujos gaminamos netolygiai. Kompensuojant šiuos </w:t>
            </w:r>
          </w:p>
          <w:p w:rsidR="0080565F" w:rsidRDefault="0080565F" w:rsidP="00F51E31">
            <w:pPr>
              <w:suppressAutoHyphens/>
              <w:adjustRightInd w:val="0"/>
              <w:textAlignment w:val="baseline"/>
            </w:pPr>
          </w:p>
          <w:p w:rsidR="0080565F" w:rsidRDefault="0080565F" w:rsidP="00F51E31">
            <w:pPr>
              <w:suppressAutoHyphens/>
              <w:adjustRightInd w:val="0"/>
              <w:textAlignment w:val="baseline"/>
            </w:pPr>
          </w:p>
          <w:p w:rsidR="0080565F" w:rsidRDefault="0080565F" w:rsidP="00F51E31">
            <w:pPr>
              <w:suppressAutoHyphens/>
              <w:adjustRightInd w:val="0"/>
              <w:textAlignment w:val="baseline"/>
            </w:pPr>
          </w:p>
          <w:p w:rsidR="0080565F" w:rsidRDefault="0080565F" w:rsidP="00F51E31">
            <w:pPr>
              <w:suppressAutoHyphens/>
              <w:adjustRightInd w:val="0"/>
              <w:textAlignment w:val="baseline"/>
            </w:pPr>
          </w:p>
          <w:p w:rsidR="0080565F" w:rsidRDefault="0080565F" w:rsidP="00F51E31">
            <w:pPr>
              <w:suppressAutoHyphens/>
              <w:adjustRightInd w:val="0"/>
              <w:textAlignment w:val="baseline"/>
            </w:pPr>
          </w:p>
          <w:p w:rsidR="0080565F" w:rsidRDefault="0080565F" w:rsidP="00F51E31">
            <w:pPr>
              <w:suppressAutoHyphens/>
              <w:adjustRightInd w:val="0"/>
              <w:textAlignment w:val="baseline"/>
            </w:pPr>
          </w:p>
          <w:p w:rsidR="0080565F" w:rsidRDefault="0080565F" w:rsidP="00F51E31">
            <w:pPr>
              <w:suppressAutoHyphens/>
              <w:adjustRightInd w:val="0"/>
              <w:textAlignment w:val="baseline"/>
            </w:pPr>
          </w:p>
          <w:p w:rsidR="0080565F" w:rsidRPr="00C837C8" w:rsidRDefault="0080565F" w:rsidP="00F51E31">
            <w:pPr>
              <w:suppressAutoHyphens/>
              <w:adjustRightInd w:val="0"/>
              <w:textAlignment w:val="baseline"/>
            </w:pPr>
            <w:r w:rsidRPr="00C837C8">
              <w:lastRenderedPageBreak/>
              <w:t>netolygumus, visuose bioreaktoriuose susidariusios biodujos kaupiamos virš biomasės, fiksuoto kupolo biodujų talpyklose (</w:t>
            </w:r>
            <w:proofErr w:type="spellStart"/>
            <w:r w:rsidRPr="00C837C8">
              <w:t>kaupyklose</w:t>
            </w:r>
            <w:proofErr w:type="spellEnd"/>
            <w:r w:rsidRPr="00C837C8">
              <w:t xml:space="preserve">), kuriose įmontuoti dujų lygio indikatoriai. Siekiant išvengti galimo sprogimo pavojaus bioreaktoriuose dėl galimo biodujų pertekliaus, sustojus vidaus degimo varikliui, įrengtas avarinis fakelas, kuriame sudeginamos perteklinės biodujos. Fakelas aprūpintas patikima nenutrūkstamo veikimo elektrine uždegimo sistema, kurios veikimas suderintas proporcingai valandinei </w:t>
            </w:r>
            <w:proofErr w:type="spellStart"/>
            <w:r w:rsidRPr="00C837C8">
              <w:t>pikinei</w:t>
            </w:r>
            <w:proofErr w:type="spellEnd"/>
            <w:r w:rsidRPr="00C837C8">
              <w:t xml:space="preserve"> biodujų gamybai.</w:t>
            </w:r>
          </w:p>
        </w:tc>
      </w:tr>
      <w:tr w:rsidR="0080565F" w:rsidRPr="003B0557" w:rsidTr="00F51E31">
        <w:tc>
          <w:tcPr>
            <w:tcW w:w="563" w:type="dxa"/>
            <w:tcBorders>
              <w:top w:val="single" w:sz="4" w:space="0" w:color="auto"/>
              <w:left w:val="single" w:sz="4" w:space="0" w:color="auto"/>
              <w:bottom w:val="single" w:sz="4" w:space="0" w:color="auto"/>
              <w:right w:val="single" w:sz="4" w:space="0" w:color="auto"/>
            </w:tcBorders>
            <w:vAlign w:val="center"/>
          </w:tcPr>
          <w:p w:rsidR="0080565F" w:rsidRPr="003B0557" w:rsidRDefault="0080565F" w:rsidP="00F51E31">
            <w:pPr>
              <w:suppressAutoHyphens/>
              <w:adjustRightInd w:val="0"/>
              <w:textAlignment w:val="baseline"/>
            </w:pPr>
            <w:r w:rsidRPr="003B0557">
              <w:lastRenderedPageBreak/>
              <w:t>5.</w:t>
            </w:r>
          </w:p>
        </w:tc>
        <w:tc>
          <w:tcPr>
            <w:tcW w:w="14038" w:type="dxa"/>
            <w:gridSpan w:val="6"/>
            <w:tcBorders>
              <w:top w:val="single" w:sz="4" w:space="0" w:color="auto"/>
              <w:left w:val="single" w:sz="4" w:space="0" w:color="auto"/>
              <w:bottom w:val="single" w:sz="4" w:space="0" w:color="auto"/>
              <w:right w:val="single" w:sz="4" w:space="0" w:color="auto"/>
            </w:tcBorders>
            <w:vAlign w:val="center"/>
          </w:tcPr>
          <w:p w:rsidR="0080565F" w:rsidRPr="003B0557" w:rsidRDefault="0080565F" w:rsidP="00F51E31">
            <w:pPr>
              <w:suppressAutoHyphens/>
              <w:adjustRightInd w:val="0"/>
              <w:textAlignment w:val="baseline"/>
              <w:rPr>
                <w:b/>
              </w:rPr>
            </w:pPr>
            <w:r w:rsidRPr="003B0557">
              <w:rPr>
                <w:b/>
              </w:rPr>
              <w:t>Horizontalūs ES geriausi prieinami gamybos būdai</w:t>
            </w:r>
          </w:p>
        </w:tc>
      </w:tr>
      <w:tr w:rsidR="0080565F" w:rsidRPr="003B0557" w:rsidTr="00F51E31">
        <w:trPr>
          <w:trHeight w:val="69"/>
        </w:trPr>
        <w:tc>
          <w:tcPr>
            <w:tcW w:w="563" w:type="dxa"/>
            <w:tcBorders>
              <w:left w:val="single" w:sz="4" w:space="0" w:color="auto"/>
              <w:right w:val="single" w:sz="4" w:space="0" w:color="auto"/>
            </w:tcBorders>
            <w:vAlign w:val="center"/>
          </w:tcPr>
          <w:p w:rsidR="0080565F" w:rsidRPr="003B0557" w:rsidRDefault="0080565F" w:rsidP="00F51E31">
            <w:pPr>
              <w:suppressAutoHyphens/>
              <w:adjustRightInd w:val="0"/>
              <w:textAlignment w:val="baseline"/>
              <w:rPr>
                <w:color w:val="FF0000"/>
              </w:rPr>
            </w:pPr>
          </w:p>
        </w:tc>
        <w:tc>
          <w:tcPr>
            <w:tcW w:w="1558" w:type="dxa"/>
            <w:tcBorders>
              <w:left w:val="single" w:sz="4" w:space="0" w:color="auto"/>
              <w:right w:val="single" w:sz="4" w:space="0" w:color="auto"/>
            </w:tcBorders>
          </w:tcPr>
          <w:p w:rsidR="0080565F" w:rsidRPr="003B0557" w:rsidRDefault="0080565F" w:rsidP="00F51E31">
            <w:r w:rsidRPr="003B0557">
              <w:t>Teršalų išmetimui iš medžiagų saugojimo vietų</w:t>
            </w:r>
          </w:p>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Pr>
              <w:suppressAutoHyphens/>
              <w:adjustRightInd w:val="0"/>
              <w:textAlignment w:val="baseline"/>
              <w:rPr>
                <w:color w:val="FF0000"/>
              </w:rPr>
            </w:pPr>
          </w:p>
        </w:tc>
        <w:tc>
          <w:tcPr>
            <w:tcW w:w="2129" w:type="dxa"/>
            <w:tcBorders>
              <w:left w:val="single" w:sz="4" w:space="0" w:color="auto"/>
              <w:right w:val="single" w:sz="4" w:space="0" w:color="auto"/>
            </w:tcBorders>
          </w:tcPr>
          <w:p w:rsidR="0080565F" w:rsidRPr="003B0557" w:rsidRDefault="0080565F" w:rsidP="00F51E31">
            <w:r w:rsidRPr="003B0557">
              <w:lastRenderedPageBreak/>
              <w:t>Taršos integruota prevencija ir kontrolė. Informacinis dokumentas apie</w:t>
            </w:r>
          </w:p>
          <w:p w:rsidR="0080565F" w:rsidRPr="003B0557" w:rsidRDefault="0080565F" w:rsidP="00F51E31">
            <w:r w:rsidRPr="003B0557">
              <w:t xml:space="preserve">geriausius prieinamus gamybos būdus vykstant </w:t>
            </w:r>
          </w:p>
          <w:p w:rsidR="0080565F" w:rsidRPr="003B0557" w:rsidRDefault="0080565F" w:rsidP="00F51E31">
            <w:r w:rsidRPr="003B0557">
              <w:t xml:space="preserve">teršalų išmetimui iš saugojimo vietų, Europos Komisija, </w:t>
            </w:r>
          </w:p>
          <w:p w:rsidR="0080565F" w:rsidRPr="003B0557" w:rsidRDefault="0080565F" w:rsidP="00F51E31">
            <w:r w:rsidRPr="003B0557">
              <w:lastRenderedPageBreak/>
              <w:t>2006 (</w:t>
            </w:r>
            <w:proofErr w:type="spellStart"/>
            <w:r w:rsidRPr="003B0557">
              <w:t>Integrated</w:t>
            </w:r>
            <w:proofErr w:type="spellEnd"/>
            <w:r w:rsidRPr="003B0557">
              <w:t xml:space="preserve"> </w:t>
            </w:r>
            <w:proofErr w:type="spellStart"/>
            <w:r w:rsidRPr="003B0557">
              <w:t>Pollution</w:t>
            </w:r>
            <w:proofErr w:type="spellEnd"/>
            <w:r w:rsidRPr="003B0557">
              <w:t xml:space="preserve"> </w:t>
            </w:r>
            <w:proofErr w:type="spellStart"/>
            <w:r w:rsidRPr="003B0557">
              <w:t>Prevention</w:t>
            </w:r>
            <w:proofErr w:type="spellEnd"/>
            <w:r w:rsidRPr="003B0557">
              <w:t xml:space="preserve"> </w:t>
            </w:r>
            <w:proofErr w:type="spellStart"/>
            <w:r w:rsidRPr="003B0557">
              <w:t>and</w:t>
            </w:r>
            <w:proofErr w:type="spellEnd"/>
            <w:r w:rsidRPr="003B0557">
              <w:t xml:space="preserve"> </w:t>
            </w:r>
            <w:proofErr w:type="spellStart"/>
            <w:r w:rsidRPr="003B0557">
              <w:t>Control</w:t>
            </w:r>
            <w:proofErr w:type="spellEnd"/>
            <w:r w:rsidRPr="003B0557">
              <w:t xml:space="preserve"> (IPPC). </w:t>
            </w:r>
            <w:proofErr w:type="spellStart"/>
            <w:r w:rsidRPr="003B0557">
              <w:t>Reference</w:t>
            </w:r>
            <w:proofErr w:type="spellEnd"/>
            <w:r w:rsidRPr="003B0557">
              <w:t xml:space="preserve"> </w:t>
            </w:r>
            <w:proofErr w:type="spellStart"/>
            <w:r w:rsidRPr="003B0557">
              <w:t>Document</w:t>
            </w:r>
            <w:proofErr w:type="spellEnd"/>
            <w:r w:rsidRPr="003B0557">
              <w:t xml:space="preserve"> </w:t>
            </w:r>
            <w:proofErr w:type="spellStart"/>
            <w:r w:rsidRPr="003B0557">
              <w:t>on</w:t>
            </w:r>
            <w:proofErr w:type="spellEnd"/>
            <w:r w:rsidRPr="003B0557">
              <w:t xml:space="preserve"> Best </w:t>
            </w:r>
            <w:proofErr w:type="spellStart"/>
            <w:r w:rsidRPr="003B0557">
              <w:t>Available</w:t>
            </w:r>
            <w:proofErr w:type="spellEnd"/>
            <w:r w:rsidRPr="003B0557">
              <w:t xml:space="preserve"> </w:t>
            </w:r>
            <w:proofErr w:type="spellStart"/>
            <w:r w:rsidRPr="003B0557">
              <w:t>Techniques</w:t>
            </w:r>
            <w:proofErr w:type="spellEnd"/>
            <w:r w:rsidRPr="003B0557">
              <w:t xml:space="preserve"> </w:t>
            </w:r>
            <w:proofErr w:type="spellStart"/>
            <w:r w:rsidRPr="003B0557">
              <w:t>on</w:t>
            </w:r>
            <w:proofErr w:type="spellEnd"/>
          </w:p>
          <w:p w:rsidR="0080565F" w:rsidRPr="003B0557" w:rsidRDefault="0080565F" w:rsidP="00F51E31">
            <w:proofErr w:type="spellStart"/>
            <w:r w:rsidRPr="003B0557">
              <w:t>Emissions</w:t>
            </w:r>
            <w:proofErr w:type="spellEnd"/>
            <w:r w:rsidRPr="003B0557">
              <w:t xml:space="preserve"> </w:t>
            </w:r>
            <w:proofErr w:type="spellStart"/>
            <w:r w:rsidRPr="003B0557">
              <w:t>from</w:t>
            </w:r>
            <w:proofErr w:type="spellEnd"/>
            <w:r w:rsidRPr="003B0557">
              <w:t xml:space="preserve"> </w:t>
            </w:r>
            <w:proofErr w:type="spellStart"/>
            <w:r w:rsidRPr="003B0557">
              <w:t>Storage</w:t>
            </w:r>
            <w:proofErr w:type="spellEnd"/>
            <w:r w:rsidRPr="003B0557">
              <w:t xml:space="preserve">. </w:t>
            </w:r>
            <w:proofErr w:type="spellStart"/>
            <w:r w:rsidRPr="003B0557">
              <w:t>European</w:t>
            </w:r>
            <w:proofErr w:type="spellEnd"/>
            <w:r w:rsidRPr="003B0557">
              <w:t xml:space="preserve"> </w:t>
            </w:r>
            <w:proofErr w:type="spellStart"/>
            <w:r w:rsidRPr="003B0557">
              <w:t>Commission</w:t>
            </w:r>
            <w:proofErr w:type="spellEnd"/>
            <w:r w:rsidRPr="003B0557">
              <w:t xml:space="preserve">, </w:t>
            </w:r>
            <w:proofErr w:type="spellStart"/>
            <w:r w:rsidRPr="003B0557">
              <w:t>July</w:t>
            </w:r>
            <w:proofErr w:type="spellEnd"/>
            <w:r w:rsidRPr="003B0557">
              <w:t xml:space="preserve"> 2006)</w:t>
            </w:r>
          </w:p>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 w:rsidR="0080565F" w:rsidRPr="003B0557" w:rsidRDefault="0080565F" w:rsidP="00F51E31">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rsidR="0080565F" w:rsidRPr="003B0557" w:rsidRDefault="0080565F" w:rsidP="00F51E31">
            <w:pPr>
              <w:pStyle w:val="ListBullet"/>
              <w:tabs>
                <w:tab w:val="clear" w:pos="425"/>
                <w:tab w:val="clear" w:pos="546"/>
                <w:tab w:val="left" w:pos="0"/>
              </w:tabs>
              <w:spacing w:after="0" w:line="240" w:lineRule="auto"/>
              <w:ind w:left="0" w:firstLine="0"/>
              <w:rPr>
                <w:iCs/>
                <w:sz w:val="24"/>
                <w:szCs w:val="24"/>
              </w:rPr>
            </w:pPr>
            <w:r w:rsidRPr="003B0557">
              <w:rPr>
                <w:iCs/>
                <w:sz w:val="24"/>
                <w:szCs w:val="24"/>
              </w:rPr>
              <w:lastRenderedPageBreak/>
              <w:t>GPGB skystų medžiagų, tame tarpe ir skystų atliekų, saugojimui rezervuaruose:</w:t>
            </w:r>
          </w:p>
          <w:p w:rsidR="0080565F" w:rsidRPr="003B0557" w:rsidRDefault="0080565F" w:rsidP="0080565F">
            <w:pPr>
              <w:pStyle w:val="ListBullet2"/>
              <w:numPr>
                <w:ilvl w:val="0"/>
                <w:numId w:val="6"/>
              </w:numPr>
              <w:contextualSpacing w:val="0"/>
              <w:rPr>
                <w:iCs/>
              </w:rPr>
            </w:pPr>
            <w:r w:rsidRPr="003B0557">
              <w:rPr>
                <w:iCs/>
              </w:rPr>
              <w:t>nauji rezervuarai turi būti įrengti atokiau nuo vietų, kuriose vykdoma vandens išteklių apsauga, ir nuo vandens surinkimo rajonų;</w:t>
            </w:r>
          </w:p>
          <w:p w:rsidR="0080565F" w:rsidRPr="003B0557" w:rsidRDefault="0080565F" w:rsidP="0080565F">
            <w:pPr>
              <w:pStyle w:val="ListBullet2"/>
              <w:numPr>
                <w:ilvl w:val="0"/>
                <w:numId w:val="6"/>
              </w:numPr>
              <w:contextualSpacing w:val="0"/>
              <w:rPr>
                <w:iCs/>
              </w:rPr>
            </w:pPr>
            <w:r w:rsidRPr="003B0557">
              <w:rPr>
                <w:iCs/>
              </w:rPr>
              <w:t xml:space="preserve">siekiant išvengti teršalų/kvapą skleidžiančių medžiagų išmetimų į orą, GPGB yra uždengti rezervuarą </w:t>
            </w:r>
            <w:r w:rsidRPr="003B0557">
              <w:rPr>
                <w:iCs/>
              </w:rPr>
              <w:lastRenderedPageBreak/>
              <w:t xml:space="preserve">plūduriuoju gaubtu, lanksčiu ar </w:t>
            </w:r>
            <w:proofErr w:type="spellStart"/>
            <w:r w:rsidRPr="003B0557">
              <w:rPr>
                <w:iCs/>
              </w:rPr>
              <w:t>tentiniu</w:t>
            </w:r>
            <w:proofErr w:type="spellEnd"/>
            <w:r w:rsidRPr="003B0557">
              <w:rPr>
                <w:iCs/>
              </w:rPr>
              <w:t xml:space="preserve"> gaubtu, standžiu gaubtu;</w:t>
            </w:r>
          </w:p>
          <w:p w:rsidR="0080565F" w:rsidRPr="003B0557" w:rsidRDefault="0080565F" w:rsidP="0080565F">
            <w:pPr>
              <w:pStyle w:val="ListBullet2"/>
              <w:numPr>
                <w:ilvl w:val="0"/>
                <w:numId w:val="6"/>
              </w:numPr>
              <w:contextualSpacing w:val="0"/>
              <w:rPr>
                <w:iCs/>
              </w:rPr>
            </w:pPr>
            <w:r w:rsidRPr="003B0557">
              <w:rPr>
                <w:iCs/>
              </w:rPr>
              <w:t>siekiant išvengti nuosėdų susidarymo, kurios pareikalautų papildomo valymo etapo, GPGB yra maišyti laikomą medžiagą;</w:t>
            </w:r>
          </w:p>
          <w:p w:rsidR="0080565F" w:rsidRPr="003B0557" w:rsidRDefault="0080565F" w:rsidP="0080565F">
            <w:pPr>
              <w:pStyle w:val="ListBullet2"/>
              <w:numPr>
                <w:ilvl w:val="0"/>
                <w:numId w:val="6"/>
              </w:numPr>
              <w:contextualSpacing w:val="0"/>
              <w:rPr>
                <w:iCs/>
              </w:rPr>
            </w:pPr>
            <w:r w:rsidRPr="003B0557">
              <w:rPr>
                <w:iCs/>
              </w:rPr>
              <w:t>GPGB numato, kad rezervuaras būtų nudažytas spalva, ne mažiau kaip 70 proc. atspindinčia šilumą ar šviesos spindulius.</w:t>
            </w:r>
          </w:p>
          <w:p w:rsidR="0080565F" w:rsidRPr="003B0557" w:rsidRDefault="0080565F" w:rsidP="00F51E31">
            <w:pPr>
              <w:pStyle w:val="ListBullet"/>
              <w:tabs>
                <w:tab w:val="clear" w:pos="546"/>
              </w:tabs>
              <w:spacing w:after="0" w:line="240" w:lineRule="auto"/>
              <w:ind w:left="0" w:firstLine="0"/>
              <w:rPr>
                <w:iCs/>
                <w:sz w:val="24"/>
                <w:szCs w:val="24"/>
              </w:rPr>
            </w:pPr>
            <w:r w:rsidRPr="003B0557">
              <w:rPr>
                <w:iCs/>
                <w:sz w:val="24"/>
                <w:szCs w:val="24"/>
              </w:rPr>
              <w:t xml:space="preserve"> </w:t>
            </w:r>
          </w:p>
          <w:p w:rsidR="0080565F" w:rsidRPr="003B0557" w:rsidRDefault="0080565F" w:rsidP="00F51E31">
            <w:pPr>
              <w:pStyle w:val="ListBullet"/>
              <w:tabs>
                <w:tab w:val="clear" w:pos="425"/>
                <w:tab w:val="clear" w:pos="546"/>
                <w:tab w:val="left" w:pos="40"/>
              </w:tabs>
              <w:spacing w:after="0" w:line="240" w:lineRule="auto"/>
              <w:ind w:left="0" w:firstLine="0"/>
              <w:rPr>
                <w:iCs/>
                <w:sz w:val="24"/>
                <w:szCs w:val="24"/>
              </w:rPr>
            </w:pPr>
            <w:r w:rsidRPr="003B0557">
              <w:rPr>
                <w:iCs/>
                <w:sz w:val="24"/>
                <w:szCs w:val="24"/>
              </w:rPr>
              <w:t>GPGB skystos dalies substrato laikymui lagūnose:</w:t>
            </w:r>
          </w:p>
          <w:p w:rsidR="0080565F" w:rsidRPr="003B0557" w:rsidRDefault="0080565F" w:rsidP="0080565F">
            <w:pPr>
              <w:pStyle w:val="ListBullet2"/>
              <w:numPr>
                <w:ilvl w:val="0"/>
                <w:numId w:val="6"/>
              </w:numPr>
              <w:contextualSpacing w:val="0"/>
              <w:rPr>
                <w:iCs/>
              </w:rPr>
            </w:pPr>
            <w:r w:rsidRPr="003B0557">
              <w:rPr>
                <w:iCs/>
              </w:rPr>
              <w:t>lagūnų uždengimas gaubtu (pvz., plastikiniu, plūduriuoju ar standžiuoju), jeigu įprastos eksploatacijos metu teršalų išmetimas į aplinkos orą yra didelis;</w:t>
            </w:r>
          </w:p>
          <w:p w:rsidR="0080565F" w:rsidRPr="003B0557" w:rsidRDefault="0080565F" w:rsidP="0080565F">
            <w:pPr>
              <w:pStyle w:val="ListBullet2"/>
              <w:numPr>
                <w:ilvl w:val="0"/>
                <w:numId w:val="6"/>
              </w:numPr>
              <w:contextualSpacing w:val="0"/>
              <w:rPr>
                <w:iCs/>
              </w:rPr>
            </w:pPr>
            <w:r w:rsidRPr="003B0557">
              <w:rPr>
                <w:iCs/>
              </w:rPr>
              <w:t xml:space="preserve">esant atvirai lagūnai įrengti pakankamą </w:t>
            </w:r>
            <w:proofErr w:type="spellStart"/>
            <w:r w:rsidRPr="003B0557">
              <w:rPr>
                <w:iCs/>
              </w:rPr>
              <w:t>viršvandeninį</w:t>
            </w:r>
            <w:proofErr w:type="spellEnd"/>
            <w:r w:rsidRPr="003B0557">
              <w:rPr>
                <w:iCs/>
              </w:rPr>
              <w:t xml:space="preserve"> bortą, siekiant užkirsti kelią perpylimui, kurį sukeltų krituliai;</w:t>
            </w:r>
          </w:p>
          <w:p w:rsidR="0080565F" w:rsidRPr="003B0557" w:rsidRDefault="0080565F" w:rsidP="0080565F">
            <w:pPr>
              <w:pStyle w:val="ListBullet2"/>
              <w:numPr>
                <w:ilvl w:val="0"/>
                <w:numId w:val="6"/>
              </w:numPr>
              <w:contextualSpacing w:val="0"/>
              <w:rPr>
                <w:iCs/>
              </w:rPr>
            </w:pPr>
            <w:r w:rsidRPr="003B0557">
              <w:rPr>
                <w:iCs/>
              </w:rPr>
              <w:t xml:space="preserve">įrengti nelaidų barjerą (pvz., minkšta membrana, molio ar </w:t>
            </w:r>
            <w:r w:rsidRPr="003B0557">
              <w:rPr>
                <w:iCs/>
              </w:rPr>
              <w:lastRenderedPageBreak/>
              <w:t>cemento sluoksnis), siekiant išvengti grunto užteršimo.</w:t>
            </w:r>
          </w:p>
          <w:p w:rsidR="0080565F" w:rsidRPr="003B0557" w:rsidRDefault="0080565F" w:rsidP="00F51E31">
            <w:pPr>
              <w:pStyle w:val="ListBullet"/>
              <w:tabs>
                <w:tab w:val="clear" w:pos="546"/>
              </w:tabs>
              <w:spacing w:after="0" w:line="240" w:lineRule="auto"/>
              <w:ind w:left="0" w:firstLine="0"/>
              <w:rPr>
                <w:iCs/>
                <w:sz w:val="24"/>
                <w:szCs w:val="24"/>
              </w:rPr>
            </w:pPr>
          </w:p>
          <w:p w:rsidR="0080565F" w:rsidRPr="003B0557" w:rsidRDefault="0080565F" w:rsidP="00F51E31">
            <w:r w:rsidRPr="003B0557">
              <w:t>GPGB perkėlimo ir tvarkymo technologijoms:</w:t>
            </w:r>
          </w:p>
          <w:p w:rsidR="0080565F" w:rsidRPr="003B0557" w:rsidRDefault="0080565F" w:rsidP="00F51E31">
            <w:pPr>
              <w:rPr>
                <w:u w:val="single"/>
              </w:rPr>
            </w:pPr>
            <w:r w:rsidRPr="003B0557">
              <w:rPr>
                <w:u w:val="single"/>
              </w:rPr>
              <w:t>Vamzdynams:</w:t>
            </w:r>
          </w:p>
          <w:p w:rsidR="0080565F" w:rsidRPr="003B0557" w:rsidRDefault="0080565F" w:rsidP="0080565F">
            <w:pPr>
              <w:pStyle w:val="ListBullet2"/>
              <w:numPr>
                <w:ilvl w:val="0"/>
                <w:numId w:val="6"/>
              </w:numPr>
              <w:contextualSpacing w:val="0"/>
              <w:rPr>
                <w:iCs/>
              </w:rPr>
            </w:pPr>
            <w:r w:rsidRPr="003B0557">
              <w:rPr>
                <w:iCs/>
              </w:rPr>
              <w:t>naudoti antžeminius uždarus vamzdynus;</w:t>
            </w:r>
          </w:p>
          <w:p w:rsidR="0080565F" w:rsidRPr="003B0557" w:rsidRDefault="0080565F" w:rsidP="0080565F">
            <w:pPr>
              <w:pStyle w:val="ListBullet2"/>
              <w:numPr>
                <w:ilvl w:val="0"/>
                <w:numId w:val="6"/>
              </w:numPr>
              <w:contextualSpacing w:val="0"/>
              <w:rPr>
                <w:iCs/>
              </w:rPr>
            </w:pPr>
            <w:r w:rsidRPr="003B0557">
              <w:rPr>
                <w:iCs/>
              </w:rPr>
              <w:t>iki minimumo sumažinti jungčių skaičių, pakeičiant jas suvirintais sujungimais;</w:t>
            </w:r>
          </w:p>
          <w:p w:rsidR="0080565F" w:rsidRPr="003B0557" w:rsidRDefault="0080565F" w:rsidP="0080565F">
            <w:pPr>
              <w:pStyle w:val="ListBullet2"/>
              <w:numPr>
                <w:ilvl w:val="0"/>
                <w:numId w:val="6"/>
              </w:numPr>
              <w:contextualSpacing w:val="0"/>
              <w:rPr>
                <w:iCs/>
              </w:rPr>
            </w:pPr>
            <w:r w:rsidRPr="003B0557">
              <w:rPr>
                <w:iCs/>
              </w:rPr>
              <w:t>užkirsti kelią korozijai, pasirenkant statybinę medžiagą, naudojant tinkamus įrengimo būdus, vykdant techninę profilaktiką ir kt.</w:t>
            </w:r>
          </w:p>
          <w:p w:rsidR="0080565F" w:rsidRPr="003B0557" w:rsidRDefault="0080565F" w:rsidP="00F51E31">
            <w:pPr>
              <w:pStyle w:val="ListBullet"/>
              <w:tabs>
                <w:tab w:val="clear" w:pos="546"/>
              </w:tabs>
              <w:spacing w:after="0" w:line="240" w:lineRule="auto"/>
              <w:ind w:left="0" w:firstLine="0"/>
              <w:rPr>
                <w:iCs/>
                <w:sz w:val="24"/>
                <w:szCs w:val="24"/>
              </w:rPr>
            </w:pPr>
          </w:p>
          <w:p w:rsidR="0080565F" w:rsidRPr="003B0557" w:rsidRDefault="0080565F" w:rsidP="00F51E31">
            <w:pPr>
              <w:rPr>
                <w:u w:val="single"/>
              </w:rPr>
            </w:pPr>
            <w:r w:rsidRPr="003B0557">
              <w:rPr>
                <w:u w:val="single"/>
              </w:rPr>
              <w:t>Siurbliams:</w:t>
            </w:r>
          </w:p>
          <w:p w:rsidR="0080565F" w:rsidRPr="003B0557" w:rsidRDefault="0080565F" w:rsidP="0080565F">
            <w:pPr>
              <w:pStyle w:val="ListBullet2"/>
              <w:numPr>
                <w:ilvl w:val="0"/>
                <w:numId w:val="6"/>
              </w:numPr>
              <w:contextualSpacing w:val="0"/>
              <w:rPr>
                <w:iCs/>
              </w:rPr>
            </w:pPr>
            <w:r w:rsidRPr="003B0557">
              <w:rPr>
                <w:iCs/>
              </w:rPr>
              <w:t>siurblius eksploatuoti laikantis gamintojo rekomenduotų eksploatacijos parametrų;</w:t>
            </w:r>
          </w:p>
          <w:p w:rsidR="0080565F" w:rsidRPr="003B0557" w:rsidRDefault="0080565F" w:rsidP="0080565F">
            <w:pPr>
              <w:pStyle w:val="ListBullet2"/>
              <w:numPr>
                <w:ilvl w:val="0"/>
                <w:numId w:val="6"/>
              </w:numPr>
              <w:contextualSpacing w:val="0"/>
              <w:rPr>
                <w:iCs/>
              </w:rPr>
            </w:pPr>
            <w:r w:rsidRPr="003B0557">
              <w:rPr>
                <w:iCs/>
              </w:rPr>
              <w:t>iki minimumo sumažinti hidraulinį disbalansą;</w:t>
            </w:r>
          </w:p>
          <w:p w:rsidR="0080565F" w:rsidRPr="003B0557" w:rsidRDefault="0080565F" w:rsidP="0080565F">
            <w:pPr>
              <w:pStyle w:val="ListBullet2"/>
              <w:numPr>
                <w:ilvl w:val="0"/>
                <w:numId w:val="6"/>
              </w:numPr>
              <w:contextualSpacing w:val="0"/>
              <w:rPr>
                <w:iCs/>
              </w:rPr>
            </w:pPr>
            <w:r w:rsidRPr="003B0557">
              <w:rPr>
                <w:iCs/>
              </w:rPr>
              <w:t>išsaugoti gamintojo rekomendacijose nurodytą atvamzdžio galingumą;</w:t>
            </w:r>
          </w:p>
          <w:p w:rsidR="0080565F" w:rsidRPr="003B0557" w:rsidRDefault="0080565F" w:rsidP="0080565F">
            <w:pPr>
              <w:pStyle w:val="ListBullet2"/>
              <w:numPr>
                <w:ilvl w:val="0"/>
                <w:numId w:val="6"/>
              </w:numPr>
              <w:contextualSpacing w:val="0"/>
              <w:rPr>
                <w:iCs/>
              </w:rPr>
            </w:pPr>
            <w:r w:rsidRPr="003B0557">
              <w:rPr>
                <w:iCs/>
              </w:rPr>
              <w:t>tinkamai užpildyti siurblius prieš jų paleidimą;</w:t>
            </w:r>
          </w:p>
          <w:p w:rsidR="0080565F" w:rsidRPr="003B0557" w:rsidRDefault="0080565F" w:rsidP="0080565F">
            <w:pPr>
              <w:pStyle w:val="ListBullet2"/>
              <w:numPr>
                <w:ilvl w:val="0"/>
                <w:numId w:val="6"/>
              </w:numPr>
              <w:contextualSpacing w:val="0"/>
              <w:rPr>
                <w:iCs/>
              </w:rPr>
            </w:pPr>
            <w:r w:rsidRPr="003B0557">
              <w:rPr>
                <w:iCs/>
              </w:rPr>
              <w:t xml:space="preserve">reguliariai vykdyti </w:t>
            </w:r>
            <w:r w:rsidRPr="003B0557">
              <w:rPr>
                <w:iCs/>
              </w:rPr>
              <w:lastRenderedPageBreak/>
              <w:t>besisukančių įrengimų bei užsandarinimo sistemų priežiūrą, kartu vykdant remonto ar keitimo programą.</w:t>
            </w:r>
          </w:p>
          <w:p w:rsidR="0080565F" w:rsidRPr="003B0557" w:rsidRDefault="0080565F" w:rsidP="00F51E31">
            <w:pPr>
              <w:pStyle w:val="ListBullet"/>
              <w:tabs>
                <w:tab w:val="clear" w:pos="425"/>
                <w:tab w:val="clear" w:pos="546"/>
              </w:tabs>
              <w:spacing w:after="0" w:line="240" w:lineRule="auto"/>
              <w:ind w:left="0" w:firstLine="0"/>
              <w:rPr>
                <w:sz w:val="24"/>
                <w:szCs w:val="24"/>
              </w:rPr>
            </w:pPr>
          </w:p>
          <w:p w:rsidR="0080565F" w:rsidRPr="003B0557" w:rsidRDefault="0080565F" w:rsidP="00F51E31">
            <w:r w:rsidRPr="003B0557">
              <w:t>GPGB incidentų ir avarijų prevencijai:</w:t>
            </w:r>
          </w:p>
          <w:p w:rsidR="0080565F" w:rsidRPr="003B0557" w:rsidRDefault="0080565F" w:rsidP="0080565F">
            <w:pPr>
              <w:pStyle w:val="ListBullet2"/>
              <w:numPr>
                <w:ilvl w:val="0"/>
                <w:numId w:val="6"/>
              </w:numPr>
              <w:contextualSpacing w:val="0"/>
              <w:rPr>
                <w:iCs/>
              </w:rPr>
            </w:pPr>
            <w:r w:rsidRPr="003B0557">
              <w:rPr>
                <w:iCs/>
              </w:rPr>
              <w:t>saugos valdymo sistemos taikymas;</w:t>
            </w:r>
          </w:p>
          <w:p w:rsidR="0080565F" w:rsidRPr="003B0557" w:rsidRDefault="0080565F" w:rsidP="0080565F">
            <w:pPr>
              <w:pStyle w:val="ListBullet2"/>
              <w:numPr>
                <w:ilvl w:val="0"/>
                <w:numId w:val="6"/>
              </w:numPr>
              <w:contextualSpacing w:val="0"/>
              <w:rPr>
                <w:iCs/>
              </w:rPr>
            </w:pPr>
            <w:r w:rsidRPr="003B0557">
              <w:rPr>
                <w:iCs/>
              </w:rPr>
              <w:t>organizacinių priemonių įgyvendinimas ir vykdymas, sąlygų sudarymas darbuotojams mokyti ir informuoti apie saugų ir atsakingą įrenginių eksploatavimą;</w:t>
            </w:r>
          </w:p>
          <w:p w:rsidR="0080565F" w:rsidRPr="003B0557" w:rsidRDefault="0080565F" w:rsidP="0080565F">
            <w:pPr>
              <w:pStyle w:val="ListBullet2"/>
              <w:numPr>
                <w:ilvl w:val="0"/>
                <w:numId w:val="6"/>
              </w:numPr>
              <w:contextualSpacing w:val="0"/>
              <w:rPr>
                <w:iCs/>
              </w:rPr>
            </w:pPr>
            <w:r w:rsidRPr="003B0557">
              <w:rPr>
                <w:iCs/>
              </w:rPr>
              <w:t>įrenginių apsaugojimas nuo korozijos, kuri yra viena iš pagrindinių įrenginių gedimo priežasčių;</w:t>
            </w:r>
          </w:p>
          <w:p w:rsidR="0080565F" w:rsidRPr="003B0557" w:rsidRDefault="0080565F" w:rsidP="0080565F">
            <w:pPr>
              <w:pStyle w:val="ListBullet2"/>
              <w:numPr>
                <w:ilvl w:val="0"/>
                <w:numId w:val="6"/>
              </w:numPr>
              <w:contextualSpacing w:val="0"/>
              <w:rPr>
                <w:iCs/>
              </w:rPr>
            </w:pPr>
            <w:r w:rsidRPr="003B0557">
              <w:rPr>
                <w:iCs/>
              </w:rPr>
              <w:t>technologijų, nustatančių skystųjų medžiagų nutekėjimą iš įrenginių, taikymas, siekiant išvengti grunto taršos;</w:t>
            </w:r>
          </w:p>
          <w:p w:rsidR="0080565F" w:rsidRPr="003B0557" w:rsidRDefault="0080565F" w:rsidP="0080565F">
            <w:pPr>
              <w:pStyle w:val="ListBullet2"/>
              <w:numPr>
                <w:ilvl w:val="0"/>
                <w:numId w:val="6"/>
              </w:numPr>
              <w:contextualSpacing w:val="0"/>
              <w:rPr>
                <w:iCs/>
              </w:rPr>
            </w:pPr>
            <w:r w:rsidRPr="003B0557">
              <w:rPr>
                <w:iCs/>
              </w:rPr>
              <w:t xml:space="preserve">įgyvendinti priemones, kurių pagalba būtų pasiekta minimali rizika užteršti gruntą pro antžeminių rezervuarų dugną ir tose vietose, kur </w:t>
            </w:r>
            <w:r w:rsidRPr="003B0557">
              <w:rPr>
                <w:iCs/>
              </w:rPr>
              <w:lastRenderedPageBreak/>
              <w:t>jungiasi dugnas ir sienelė;</w:t>
            </w:r>
          </w:p>
          <w:p w:rsidR="0080565F" w:rsidRPr="003B0557" w:rsidRDefault="0080565F" w:rsidP="0080565F">
            <w:pPr>
              <w:pStyle w:val="ListBullet2"/>
              <w:numPr>
                <w:ilvl w:val="0"/>
                <w:numId w:val="6"/>
              </w:numPr>
              <w:contextualSpacing w:val="0"/>
            </w:pPr>
            <w:r w:rsidRPr="003B0557">
              <w:rPr>
                <w:iCs/>
              </w:rPr>
              <w:t>priešgaisrinių apsaugos priemonių įgyvendinimas ir priešgaisrinės įrangos įrengimas.</w:t>
            </w:r>
          </w:p>
        </w:tc>
        <w:tc>
          <w:tcPr>
            <w:tcW w:w="1418" w:type="dxa"/>
            <w:tcBorders>
              <w:top w:val="single" w:sz="4" w:space="0" w:color="auto"/>
              <w:left w:val="single" w:sz="4" w:space="0" w:color="auto"/>
              <w:bottom w:val="single" w:sz="4" w:space="0" w:color="auto"/>
              <w:right w:val="single" w:sz="4" w:space="0" w:color="auto"/>
            </w:tcBorders>
          </w:tcPr>
          <w:p w:rsidR="0080565F" w:rsidRPr="003B0557" w:rsidRDefault="0080565F" w:rsidP="00F51E31">
            <w:pPr>
              <w:jc w:val="center"/>
            </w:pPr>
            <w:r w:rsidRPr="003B0557">
              <w:lastRenderedPageBreak/>
              <w:t>-</w:t>
            </w: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suppressAutoHyphens/>
              <w:adjustRightInd w:val="0"/>
              <w:jc w:val="center"/>
              <w:textAlignment w:val="baseline"/>
            </w:pPr>
          </w:p>
        </w:tc>
        <w:tc>
          <w:tcPr>
            <w:tcW w:w="1422" w:type="dxa"/>
            <w:tcBorders>
              <w:top w:val="single" w:sz="4" w:space="0" w:color="auto"/>
              <w:left w:val="single" w:sz="4" w:space="0" w:color="auto"/>
              <w:bottom w:val="single" w:sz="4" w:space="0" w:color="auto"/>
              <w:right w:val="single" w:sz="4" w:space="0" w:color="auto"/>
            </w:tcBorders>
          </w:tcPr>
          <w:p w:rsidR="0080565F" w:rsidRPr="003B0557" w:rsidRDefault="0080565F" w:rsidP="00F51E31">
            <w:pPr>
              <w:jc w:val="center"/>
            </w:pPr>
            <w:r w:rsidRPr="003B0557">
              <w:lastRenderedPageBreak/>
              <w:t>Atitinka</w:t>
            </w: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jc w:val="center"/>
            </w:pPr>
          </w:p>
          <w:p w:rsidR="0080565F" w:rsidRPr="003B0557" w:rsidRDefault="0080565F" w:rsidP="00F51E31">
            <w:pPr>
              <w:suppressAutoHyphens/>
              <w:adjustRightInd w:val="0"/>
              <w:jc w:val="center"/>
              <w:textAlignment w:val="baseline"/>
            </w:pPr>
          </w:p>
        </w:tc>
        <w:tc>
          <w:tcPr>
            <w:tcW w:w="3968" w:type="dxa"/>
            <w:tcBorders>
              <w:top w:val="single" w:sz="4" w:space="0" w:color="auto"/>
              <w:left w:val="single" w:sz="4" w:space="0" w:color="auto"/>
              <w:bottom w:val="single" w:sz="4" w:space="0" w:color="auto"/>
              <w:right w:val="single" w:sz="4" w:space="0" w:color="auto"/>
            </w:tcBorders>
          </w:tcPr>
          <w:p w:rsidR="0080565F" w:rsidRPr="003B0557" w:rsidRDefault="0080565F" w:rsidP="00F51E31">
            <w:r w:rsidRPr="003B0557">
              <w:lastRenderedPageBreak/>
              <w:t>Mėšlas (srutos),</w:t>
            </w:r>
            <w:r w:rsidR="001324C4">
              <w:t xml:space="preserve"> susidaręs UAB „</w:t>
            </w:r>
            <w:proofErr w:type="spellStart"/>
            <w:r w:rsidR="001324C4">
              <w:t>Idavang</w:t>
            </w:r>
            <w:proofErr w:type="spellEnd"/>
            <w:r w:rsidR="001324C4">
              <w:t>“</w:t>
            </w:r>
            <w:r w:rsidRPr="003B0557">
              <w:t xml:space="preserve"> Lekėčių kiaulių komplekse (08 padalinys), perpumpuojamas į pašildytą, termiškai izoliuotą pirminį reaktorių uždara antžemine </w:t>
            </w:r>
            <w:proofErr w:type="spellStart"/>
            <w:r w:rsidRPr="003B0557">
              <w:t>slėgimine</w:t>
            </w:r>
            <w:proofErr w:type="spellEnd"/>
            <w:r w:rsidRPr="003B0557">
              <w:t xml:space="preserve"> skystos žaliavos padavimo linija. Padavimas į bioreaktorių vykdomas per buferinę talpą (rezervuarą dengtą </w:t>
            </w:r>
            <w:proofErr w:type="spellStart"/>
            <w:r w:rsidRPr="003B0557">
              <w:t>tentiniu</w:t>
            </w:r>
            <w:proofErr w:type="spellEnd"/>
            <w:r w:rsidRPr="003B0557">
              <w:t xml:space="preserve"> stogu). Atvežtinei skystai žaliavai (žaliajai biomasei ir/ar srutoms) šalia rezervuaro įrengta jungtis specializuoto transporto </w:t>
            </w:r>
            <w:r w:rsidRPr="003B0557">
              <w:lastRenderedPageBreak/>
              <w:t>pajungimui, prie jungties įrengta betoninė aikštelė su trapu išsiliejusioms medžiagoms ir lietaus nuotekoms surinkti. Surinktos nuotekos nuvedamos į siurblinę ir perpumpuojamos į srutų padavimo rezervuarą, iš kurio paduodamos į bioreaktorius. Biodujų gamyba vykdoma dviejuose sandariuose bioreaktoriuose, pagamintuose iš gelžbetonio konstrukcijos. Siekiant, kad biomasės paviršiuje nesusidarytų pluta ir nuosėdos, bioreaktoriuose kelis kartus per dieną greitaeigių maišyklių pagalba atliekamas žaliavos maišymas. Bioreaktoriuose susidariusios biodujos bus kaupiamos virš biomasės, fiksuoto dviejų sluoksnių kupolo biodujų saugykloje (</w:t>
            </w:r>
            <w:proofErr w:type="spellStart"/>
            <w:r w:rsidRPr="003B0557">
              <w:t>kaupykloje</w:t>
            </w:r>
            <w:proofErr w:type="spellEnd"/>
            <w:r w:rsidRPr="003B0557">
              <w:t>), kurioje įmontuoti dujų lygio indikatoriai. Tokiu būdu bus išvengiama nepageidaujamo deguonies patekimo į bioreaktorių. Siekiant išvengti nepageidaujamo slėgio santykio (</w:t>
            </w:r>
            <w:proofErr w:type="spellStart"/>
            <w:r w:rsidRPr="003B0557">
              <w:t>viršslėgio</w:t>
            </w:r>
            <w:proofErr w:type="spellEnd"/>
            <w:r w:rsidRPr="003B0557">
              <w:t xml:space="preserve"> ir sumažinto slėgio), abiejų bioreaktorių biodujų saugyklos bus sujungtos, jose bus instaliuotas mechaninis saugiklis. Dujos iš bioreaktoriaus į </w:t>
            </w:r>
            <w:proofErr w:type="spellStart"/>
            <w:r w:rsidRPr="003B0557">
              <w:t>kogeneracinį</w:t>
            </w:r>
            <w:proofErr w:type="spellEnd"/>
            <w:r w:rsidRPr="003B0557">
              <w:t xml:space="preserve"> </w:t>
            </w:r>
            <w:r w:rsidRPr="003B0557">
              <w:lastRenderedPageBreak/>
              <w:t>įrenginį nuvedamos dujų perdavimo vamzdynu, kuriame įrengta kondensato gaudyklė.</w:t>
            </w:r>
          </w:p>
          <w:p w:rsidR="0080565F" w:rsidRPr="003B0557" w:rsidRDefault="0080565F" w:rsidP="00F51E31"/>
          <w:p w:rsidR="0080565F" w:rsidRPr="003B0557" w:rsidRDefault="0080565F" w:rsidP="00F51E31">
            <w:r w:rsidRPr="003B0557">
              <w:t xml:space="preserve">Tarp bioreaktorių substratas perpumpuojamas </w:t>
            </w:r>
            <w:proofErr w:type="spellStart"/>
            <w:r w:rsidRPr="003B0557">
              <w:t>ekscentriniu</w:t>
            </w:r>
            <w:proofErr w:type="spellEnd"/>
            <w:r w:rsidRPr="003B0557">
              <w:t xml:space="preserve"> sraigtiniu siurbliu per kolektorių ir toliau to paties siurblio pagalba atidirbęs substratas perpumpuojamas į prieš </w:t>
            </w:r>
            <w:proofErr w:type="spellStart"/>
            <w:r w:rsidRPr="003B0557">
              <w:t>frakcionavimo</w:t>
            </w:r>
            <w:proofErr w:type="spellEnd"/>
            <w:r w:rsidRPr="003B0557">
              <w:t xml:space="preserve"> įrenginį esančią talpą. Separuotas substratas, t.y. skystoji ir kietoji frakcijos, iki tolimesnio panaudojimo bus laikinai laikomas esamuose UAB </w:t>
            </w:r>
            <w:r w:rsidR="001324C4">
              <w:t>„</w:t>
            </w:r>
            <w:proofErr w:type="spellStart"/>
            <w:r w:rsidRPr="003B0557">
              <w:t>I</w:t>
            </w:r>
            <w:r w:rsidR="001324C4">
              <w:t>davang</w:t>
            </w:r>
            <w:proofErr w:type="spellEnd"/>
            <w:r w:rsidR="001324C4">
              <w:t>“</w:t>
            </w:r>
            <w:r w:rsidRPr="003B0557">
              <w:t xml:space="preserve"> įrenginiuose – uždaro tipo srutų lagūnose ir mėšlidėje.</w:t>
            </w:r>
          </w:p>
          <w:p w:rsidR="0080565F" w:rsidRPr="003B0557" w:rsidRDefault="0080565F" w:rsidP="00F51E31"/>
          <w:p w:rsidR="0080565F" w:rsidRPr="003B0557" w:rsidRDefault="0080565F" w:rsidP="00F51E31">
            <w:r w:rsidRPr="003B0557">
              <w:t xml:space="preserve">Teritorija, kurioje bus įrengti biodujų gamybos įrenginiai, nepatenka į vandens telkinių apsaugos juostas ir zonas. Jėgainės teritorijoje įrengti asfaltuoti keliai, teritorija palaikoma švari ir tvarkinga. </w:t>
            </w:r>
          </w:p>
          <w:p w:rsidR="0080565F" w:rsidRPr="003B0557" w:rsidRDefault="0080565F" w:rsidP="00F51E31"/>
          <w:p w:rsidR="0080565F" w:rsidRPr="003B0557" w:rsidRDefault="0080565F" w:rsidP="00F51E31">
            <w:r w:rsidRPr="003B0557">
              <w:t xml:space="preserve">Požeminio ir paviršinio vandens apsaugai buferinė talpa įrengta su reikiama hidroizoliacija, bioreaktorių pagrindai įrengti iš </w:t>
            </w:r>
            <w:proofErr w:type="spellStart"/>
            <w:r w:rsidRPr="003B0557">
              <w:t>hidroizoliuojančio</w:t>
            </w:r>
            <w:proofErr w:type="spellEnd"/>
            <w:r w:rsidRPr="003B0557">
              <w:t xml:space="preserve"> sluoksnio, aplink bioreaktorius įrengti </w:t>
            </w:r>
            <w:r w:rsidRPr="003B0557">
              <w:lastRenderedPageBreak/>
              <w:t xml:space="preserve">kontroliniai drenažo </w:t>
            </w:r>
            <w:proofErr w:type="spellStart"/>
            <w:r w:rsidRPr="003B0557">
              <w:t>šulinėliai</w:t>
            </w:r>
            <w:proofErr w:type="spellEnd"/>
            <w:r w:rsidRPr="003B0557">
              <w:t>, kurie nuolatos bus prižiūrimi.</w:t>
            </w:r>
          </w:p>
          <w:p w:rsidR="0080565F" w:rsidRPr="003B0557" w:rsidRDefault="0080565F" w:rsidP="00F51E31"/>
          <w:p w:rsidR="0080565F" w:rsidRPr="003B0557" w:rsidRDefault="0080565F" w:rsidP="00F51E31">
            <w:r w:rsidRPr="003B0557">
              <w:t xml:space="preserve">Paviršinių nuotekų, užterštų kenksmingomis medžiagomis, nuo potencialiai taršių teritorijų (atvežtinės skystos žaliavos (žaliosios biomasės ir/ar srutų) pajungimo vieta, sausos žaliosios biomasės iškrovimo ir laikino saugojimo aikštelė) patekimas į dirvožemį negalimas, nes šios nuotekos surenkamos į sandarius šulinius ir iš jų siurblio pagalba perpumpuojamos į pirminį bioreaktorių. Mėšlo (srutų) išsiliejimas bei jo sukelta dirvožemio tarša negalima, nes žaliavų padavimas į bioreaktorius, anaerobinis apdorojimas vykdomi sandariomis linijomis ir naujuose, uždaruose įrenginiuose ir statiniuose, kurių pagrindai įrengti iš vandeniui nelaidžių dangų. Įmonės teritorijoje esančių vidinių kelių bei potencialiai taršių teritorijų pagrindai taip pat įrengti iš vandeniui nelaidžių dangų. </w:t>
            </w:r>
          </w:p>
          <w:p w:rsidR="0080565F" w:rsidRPr="003B0557" w:rsidRDefault="0080565F" w:rsidP="00F51E31"/>
          <w:p w:rsidR="0080565F" w:rsidRPr="003B0557" w:rsidRDefault="0080565F" w:rsidP="00F51E31">
            <w:r w:rsidRPr="003B0557">
              <w:t xml:space="preserve">Visi įrenginiai montuojami ir eksploatuojami laikantis gamintojų </w:t>
            </w:r>
            <w:r w:rsidRPr="003B0557">
              <w:lastRenderedPageBreak/>
              <w:t>rekomendacijų. Talpos, rezervuarai, vamzdynai pagaminti iš antikorozinių medžiagų.</w:t>
            </w:r>
          </w:p>
          <w:p w:rsidR="0080565F" w:rsidRPr="003B0557" w:rsidRDefault="0080565F" w:rsidP="00F51E31"/>
          <w:p w:rsidR="0080565F" w:rsidRPr="003B0557" w:rsidRDefault="0080565F" w:rsidP="00F51E31">
            <w:r w:rsidRPr="003B0557">
              <w:t>Biodujų jėgainės darbuotojai apmokyti ir supažindinti su darbų saugos nurodymais ir reikalavimais, aprūpinti asmeninėmis apsaugos priemonėmis. Eksploatuojant jėgainę yra imamasi visų reikiamų saugos priemonių tam, kad būtų maksimaliai sumažinta arba išvengta avarijų rizika: nuolat bus vykdoma jėgainėje naudojamos technologinės įrangos kontrolė ir techninė priežiūra, įdiegta signalizacijos sistema su informacijos perdavimu į telefoną apie vidaus degimo variklio ir biodujų jėgainės darbą, sutrikimus ir pan. Esant net menkiausiai avarijos galimybei bus stabdomas jėgainės darbas ir operatyviai šalinamos jos galimos atsiradimo priežastys.</w:t>
            </w:r>
          </w:p>
          <w:p w:rsidR="0080565F" w:rsidRPr="003B0557" w:rsidRDefault="0080565F" w:rsidP="00F51E31"/>
          <w:p w:rsidR="0080565F" w:rsidRPr="003B0557" w:rsidRDefault="0080565F" w:rsidP="00F51E31">
            <w:r w:rsidRPr="003B0557">
              <w:t xml:space="preserve">Biodujų gamybos įranga aprūpinta apsaugine gaisro ir sprogimo plitimą sustabdančia armatūra; vamzdynai – apsaugoti nuo mechaninio pažeidimo ir kenksmingo šiluminio poveikio; </w:t>
            </w:r>
            <w:r w:rsidRPr="003B0557">
              <w:lastRenderedPageBreak/>
              <w:t xml:space="preserve">biodujų saugykla atitinka griežtus konstrukcinius reikalavimus. Siekiant išvengti sprogimo pavojaus bioreaktoriuose dėl galimo biodujų pertekliaus, sustojus turbinų darbui, teritorijoje yra įrengtas avarinis fakelas (žvakė), kuriame būtų sudeginamos perteklinės biodujos. </w:t>
            </w:r>
          </w:p>
        </w:tc>
      </w:tr>
      <w:tr w:rsidR="0080565F" w:rsidRPr="003B0557" w:rsidTr="00F51E31">
        <w:trPr>
          <w:trHeight w:val="677"/>
        </w:trPr>
        <w:tc>
          <w:tcPr>
            <w:tcW w:w="563" w:type="dxa"/>
            <w:tcBorders>
              <w:left w:val="single" w:sz="4" w:space="0" w:color="auto"/>
              <w:right w:val="single" w:sz="4" w:space="0" w:color="auto"/>
            </w:tcBorders>
            <w:vAlign w:val="center"/>
          </w:tcPr>
          <w:p w:rsidR="0080565F" w:rsidRPr="003B0557" w:rsidRDefault="0080565F" w:rsidP="00F51E31">
            <w:pPr>
              <w:suppressAutoHyphens/>
              <w:adjustRightInd w:val="0"/>
              <w:textAlignment w:val="baseline"/>
              <w:rPr>
                <w:color w:val="FF0000"/>
              </w:rPr>
            </w:pPr>
          </w:p>
        </w:tc>
        <w:tc>
          <w:tcPr>
            <w:tcW w:w="1558" w:type="dxa"/>
            <w:tcBorders>
              <w:left w:val="single" w:sz="4" w:space="0" w:color="auto"/>
              <w:right w:val="single" w:sz="4" w:space="0" w:color="auto"/>
            </w:tcBorders>
          </w:tcPr>
          <w:p w:rsidR="0080565F" w:rsidRPr="003B0557" w:rsidRDefault="0080565F" w:rsidP="00F51E31">
            <w:r w:rsidRPr="003B0557">
              <w:t>Energijos efektyvumui</w:t>
            </w:r>
          </w:p>
        </w:tc>
        <w:tc>
          <w:tcPr>
            <w:tcW w:w="2129" w:type="dxa"/>
            <w:tcBorders>
              <w:left w:val="single" w:sz="4" w:space="0" w:color="auto"/>
              <w:right w:val="single" w:sz="4" w:space="0" w:color="auto"/>
            </w:tcBorders>
          </w:tcPr>
          <w:p w:rsidR="0080565F" w:rsidRPr="003B0557" w:rsidRDefault="0080565F" w:rsidP="00F51E31">
            <w:r w:rsidRPr="003B0557">
              <w:t>Taršos integruota prevencija ir kontrolė. Informacinio dokumento projektas apie geriausius prieinamus būdus energijos efektyvumui. Europos Komisija, 2007 (</w:t>
            </w:r>
            <w:proofErr w:type="spellStart"/>
            <w:r w:rsidRPr="003B0557">
              <w:t>Integrated</w:t>
            </w:r>
            <w:proofErr w:type="spellEnd"/>
            <w:r w:rsidRPr="003B0557">
              <w:t xml:space="preserve"> </w:t>
            </w:r>
            <w:proofErr w:type="spellStart"/>
            <w:r w:rsidRPr="003B0557">
              <w:t>Pollution</w:t>
            </w:r>
            <w:proofErr w:type="spellEnd"/>
            <w:r w:rsidRPr="003B0557">
              <w:t xml:space="preserve"> </w:t>
            </w:r>
            <w:proofErr w:type="spellStart"/>
            <w:r w:rsidRPr="003B0557">
              <w:t>Prevention</w:t>
            </w:r>
            <w:proofErr w:type="spellEnd"/>
            <w:r w:rsidRPr="003B0557">
              <w:t xml:space="preserve"> </w:t>
            </w:r>
            <w:proofErr w:type="spellStart"/>
            <w:r w:rsidRPr="003B0557">
              <w:t>and</w:t>
            </w:r>
            <w:proofErr w:type="spellEnd"/>
            <w:r w:rsidRPr="003B0557">
              <w:t xml:space="preserve"> </w:t>
            </w:r>
            <w:proofErr w:type="spellStart"/>
            <w:r w:rsidRPr="003B0557">
              <w:t>Control</w:t>
            </w:r>
            <w:proofErr w:type="spellEnd"/>
            <w:r w:rsidRPr="003B0557">
              <w:t xml:space="preserve"> (IPPC) </w:t>
            </w:r>
            <w:proofErr w:type="spellStart"/>
            <w:r w:rsidRPr="003B0557">
              <w:t>Draft</w:t>
            </w:r>
            <w:proofErr w:type="spellEnd"/>
            <w:r w:rsidRPr="003B0557">
              <w:t xml:space="preserve"> </w:t>
            </w:r>
            <w:proofErr w:type="spellStart"/>
            <w:r w:rsidRPr="003B0557">
              <w:t>Reference</w:t>
            </w:r>
            <w:proofErr w:type="spellEnd"/>
            <w:r w:rsidRPr="003B0557">
              <w:t xml:space="preserve"> </w:t>
            </w:r>
            <w:proofErr w:type="spellStart"/>
            <w:r w:rsidRPr="003B0557">
              <w:t>Document</w:t>
            </w:r>
            <w:proofErr w:type="spellEnd"/>
            <w:r w:rsidRPr="003B0557">
              <w:t xml:space="preserve"> </w:t>
            </w:r>
            <w:proofErr w:type="spellStart"/>
            <w:r w:rsidRPr="003B0557">
              <w:t>on</w:t>
            </w:r>
            <w:proofErr w:type="spellEnd"/>
            <w:r w:rsidRPr="003B0557">
              <w:t xml:space="preserve"> Best </w:t>
            </w:r>
            <w:proofErr w:type="spellStart"/>
            <w:r w:rsidRPr="003B0557">
              <w:t>Available</w:t>
            </w:r>
            <w:proofErr w:type="spellEnd"/>
          </w:p>
          <w:p w:rsidR="0080565F" w:rsidRPr="003B0557" w:rsidRDefault="0080565F" w:rsidP="00F51E31">
            <w:proofErr w:type="spellStart"/>
            <w:r w:rsidRPr="003B0557">
              <w:t>Techniques</w:t>
            </w:r>
            <w:proofErr w:type="spellEnd"/>
            <w:r w:rsidRPr="003B0557">
              <w:t xml:space="preserve"> </w:t>
            </w:r>
            <w:proofErr w:type="spellStart"/>
            <w:r w:rsidRPr="003B0557">
              <w:t>in</w:t>
            </w:r>
            <w:proofErr w:type="spellEnd"/>
            <w:r w:rsidRPr="003B0557">
              <w:t xml:space="preserve"> </w:t>
            </w:r>
            <w:proofErr w:type="spellStart"/>
            <w:r w:rsidRPr="003B0557">
              <w:t>the</w:t>
            </w:r>
            <w:proofErr w:type="spellEnd"/>
            <w:r w:rsidRPr="003B0557">
              <w:t xml:space="preserve"> </w:t>
            </w:r>
            <w:proofErr w:type="spellStart"/>
            <w:r w:rsidRPr="003B0557">
              <w:t>Energy</w:t>
            </w:r>
            <w:proofErr w:type="spellEnd"/>
            <w:r w:rsidRPr="003B0557">
              <w:t xml:space="preserve"> </w:t>
            </w:r>
            <w:proofErr w:type="spellStart"/>
            <w:r w:rsidRPr="003B0557">
              <w:t>Efficiency</w:t>
            </w:r>
            <w:proofErr w:type="spellEnd"/>
            <w:r w:rsidRPr="003B0557">
              <w:t xml:space="preserve">. </w:t>
            </w:r>
            <w:proofErr w:type="spellStart"/>
            <w:r w:rsidRPr="003B0557">
              <w:t>European</w:t>
            </w:r>
            <w:proofErr w:type="spellEnd"/>
            <w:r w:rsidRPr="003B0557">
              <w:t xml:space="preserve"> </w:t>
            </w:r>
            <w:proofErr w:type="spellStart"/>
            <w:r w:rsidRPr="003B0557">
              <w:lastRenderedPageBreak/>
              <w:t>Commission</w:t>
            </w:r>
            <w:proofErr w:type="spellEnd"/>
            <w:r w:rsidRPr="003B0557">
              <w:t>,</w:t>
            </w:r>
          </w:p>
          <w:p w:rsidR="0080565F" w:rsidRPr="003B0557" w:rsidRDefault="0080565F" w:rsidP="00F51E31">
            <w:proofErr w:type="spellStart"/>
            <w:r w:rsidRPr="003B0557">
              <w:t>July</w:t>
            </w:r>
            <w:proofErr w:type="spellEnd"/>
            <w:r w:rsidRPr="003B0557">
              <w:t xml:space="preserve"> 2007)</w:t>
            </w:r>
          </w:p>
        </w:tc>
        <w:tc>
          <w:tcPr>
            <w:tcW w:w="3543" w:type="dxa"/>
            <w:tcBorders>
              <w:top w:val="single" w:sz="4" w:space="0" w:color="auto"/>
              <w:left w:val="single" w:sz="4" w:space="0" w:color="auto"/>
              <w:bottom w:val="single" w:sz="4" w:space="0" w:color="auto"/>
              <w:right w:val="single" w:sz="4" w:space="0" w:color="auto"/>
            </w:tcBorders>
          </w:tcPr>
          <w:p w:rsidR="0080565F" w:rsidRPr="003B0557" w:rsidRDefault="0080565F" w:rsidP="00F51E31">
            <w:r w:rsidRPr="003B0557">
              <w:lastRenderedPageBreak/>
              <w:t xml:space="preserve">GPGB yra ieškoti </w:t>
            </w:r>
            <w:proofErr w:type="spellStart"/>
            <w:r w:rsidRPr="003B0557">
              <w:t>kogeneravimo</w:t>
            </w:r>
            <w:proofErr w:type="spellEnd"/>
            <w:r w:rsidRPr="003B0557">
              <w:t xml:space="preserve"> galimybių įrenginio viduje, kai: </w:t>
            </w:r>
          </w:p>
          <w:p w:rsidR="0080565F" w:rsidRPr="003B0557" w:rsidRDefault="0080565F" w:rsidP="0080565F">
            <w:pPr>
              <w:pStyle w:val="ListBullet2"/>
              <w:numPr>
                <w:ilvl w:val="0"/>
                <w:numId w:val="6"/>
              </w:numPr>
              <w:contextualSpacing w:val="0"/>
              <w:rPr>
                <w:iCs/>
              </w:rPr>
            </w:pPr>
            <w:r w:rsidRPr="003B0557">
              <w:rPr>
                <w:iCs/>
              </w:rPr>
              <w:t xml:space="preserve">šilumos ir energijos paklausa sutampa;  </w:t>
            </w:r>
          </w:p>
          <w:p w:rsidR="0080565F" w:rsidRPr="003B0557" w:rsidRDefault="0080565F" w:rsidP="0080565F">
            <w:pPr>
              <w:pStyle w:val="ListBullet2"/>
              <w:numPr>
                <w:ilvl w:val="0"/>
                <w:numId w:val="6"/>
              </w:numPr>
              <w:contextualSpacing w:val="0"/>
              <w:rPr>
                <w:iCs/>
              </w:rPr>
            </w:pPr>
            <w:r w:rsidRPr="003B0557">
              <w:rPr>
                <w:iCs/>
              </w:rPr>
              <w:t xml:space="preserve">šilumos poreikis (įmonės viduje ir už jos ribų), išreikštas kiekiu, temperatūra ir kt., gali būti patenkintas, naudojant </w:t>
            </w:r>
            <w:proofErr w:type="spellStart"/>
            <w:r w:rsidRPr="003B0557">
              <w:rPr>
                <w:iCs/>
              </w:rPr>
              <w:t>kogeneracinės</w:t>
            </w:r>
            <w:proofErr w:type="spellEnd"/>
            <w:r w:rsidRPr="003B0557">
              <w:rPr>
                <w:iCs/>
              </w:rPr>
              <w:t xml:space="preserve"> įmonės šilumą, ir nesitikima ženklaus šilumos poreikio sumažėjimo.</w:t>
            </w:r>
          </w:p>
        </w:tc>
        <w:tc>
          <w:tcPr>
            <w:tcW w:w="1418" w:type="dxa"/>
            <w:tcBorders>
              <w:top w:val="single" w:sz="4" w:space="0" w:color="auto"/>
              <w:left w:val="single" w:sz="4" w:space="0" w:color="auto"/>
              <w:bottom w:val="single" w:sz="4" w:space="0" w:color="auto"/>
              <w:right w:val="single" w:sz="4" w:space="0" w:color="auto"/>
            </w:tcBorders>
          </w:tcPr>
          <w:p w:rsidR="0080565F" w:rsidRPr="003B0557" w:rsidRDefault="0080565F" w:rsidP="00F51E31">
            <w:pPr>
              <w:jc w:val="center"/>
            </w:pPr>
            <w:r w:rsidRPr="003B0557">
              <w:t>-</w:t>
            </w:r>
          </w:p>
        </w:tc>
        <w:tc>
          <w:tcPr>
            <w:tcW w:w="1422" w:type="dxa"/>
            <w:tcBorders>
              <w:top w:val="single" w:sz="4" w:space="0" w:color="auto"/>
              <w:left w:val="single" w:sz="4" w:space="0" w:color="auto"/>
              <w:bottom w:val="single" w:sz="4" w:space="0" w:color="auto"/>
              <w:right w:val="single" w:sz="4" w:space="0" w:color="auto"/>
            </w:tcBorders>
          </w:tcPr>
          <w:p w:rsidR="0080565F" w:rsidRPr="003B0557" w:rsidRDefault="0080565F" w:rsidP="00F51E31">
            <w:pPr>
              <w:jc w:val="center"/>
            </w:pPr>
            <w:r w:rsidRPr="003B0557">
              <w:t>Atitinka</w:t>
            </w:r>
          </w:p>
        </w:tc>
        <w:tc>
          <w:tcPr>
            <w:tcW w:w="3968" w:type="dxa"/>
            <w:tcBorders>
              <w:top w:val="single" w:sz="4" w:space="0" w:color="auto"/>
              <w:left w:val="single" w:sz="4" w:space="0" w:color="auto"/>
              <w:bottom w:val="single" w:sz="4" w:space="0" w:color="auto"/>
              <w:right w:val="single" w:sz="4" w:space="0" w:color="auto"/>
            </w:tcBorders>
          </w:tcPr>
          <w:p w:rsidR="0080565F" w:rsidRPr="003B0557" w:rsidRDefault="0080565F" w:rsidP="00F51E31">
            <w:pPr>
              <w:jc w:val="both"/>
            </w:pPr>
            <w:r w:rsidRPr="003B0557">
              <w:t xml:space="preserve">Biodujų jėgainės </w:t>
            </w:r>
            <w:proofErr w:type="spellStart"/>
            <w:r w:rsidRPr="003B0557">
              <w:t>kogeneratoriuje</w:t>
            </w:r>
            <w:proofErr w:type="spellEnd"/>
            <w:r w:rsidRPr="003B0557">
              <w:t xml:space="preserve"> instaliuota šiluminė galia – 1058 kW, elektrinė galia – 999 kW. Deginamas kuras – biodujos.</w:t>
            </w:r>
          </w:p>
          <w:p w:rsidR="0080565F" w:rsidRPr="003B0557" w:rsidRDefault="0080565F" w:rsidP="00F51E31">
            <w:pPr>
              <w:jc w:val="both"/>
            </w:pPr>
          </w:p>
          <w:p w:rsidR="0080565F" w:rsidRPr="003B0557" w:rsidRDefault="0080565F" w:rsidP="001324C4">
            <w:r w:rsidRPr="003B0557">
              <w:t xml:space="preserve">Pagaminta šiluminė energija naudojama biodujų jėgainės poreikiams tenkinti, elektros energija parduodama AB </w:t>
            </w:r>
            <w:r w:rsidR="001324C4">
              <w:t>„</w:t>
            </w:r>
            <w:r w:rsidRPr="003B0557">
              <w:t>L</w:t>
            </w:r>
            <w:r w:rsidR="001324C4">
              <w:t>esto“</w:t>
            </w:r>
            <w:r w:rsidRPr="003B0557">
              <w:t xml:space="preserve"> skirstomiesiems tinklams.</w:t>
            </w:r>
          </w:p>
        </w:tc>
      </w:tr>
      <w:tr w:rsidR="0080565F" w:rsidRPr="003B0557" w:rsidTr="00F51E31">
        <w:trPr>
          <w:trHeight w:val="69"/>
        </w:trPr>
        <w:tc>
          <w:tcPr>
            <w:tcW w:w="563" w:type="dxa"/>
            <w:tcBorders>
              <w:left w:val="single" w:sz="4" w:space="0" w:color="auto"/>
              <w:right w:val="single" w:sz="4" w:space="0" w:color="auto"/>
            </w:tcBorders>
            <w:vAlign w:val="center"/>
          </w:tcPr>
          <w:p w:rsidR="0080565F" w:rsidRPr="003B0557" w:rsidRDefault="0080565F" w:rsidP="00F51E31">
            <w:pPr>
              <w:suppressAutoHyphens/>
              <w:adjustRightInd w:val="0"/>
              <w:textAlignment w:val="baseline"/>
              <w:rPr>
                <w:color w:val="FF0000"/>
              </w:rPr>
            </w:pPr>
          </w:p>
        </w:tc>
        <w:tc>
          <w:tcPr>
            <w:tcW w:w="1558" w:type="dxa"/>
            <w:tcBorders>
              <w:left w:val="single" w:sz="4" w:space="0" w:color="auto"/>
              <w:right w:val="single" w:sz="4" w:space="0" w:color="auto"/>
            </w:tcBorders>
          </w:tcPr>
          <w:p w:rsidR="0080565F" w:rsidRPr="003B0557" w:rsidRDefault="0080565F" w:rsidP="00F51E31">
            <w:r w:rsidRPr="003B0557">
              <w:t>Monitoringo sistemoms</w:t>
            </w:r>
          </w:p>
          <w:p w:rsidR="0080565F" w:rsidRPr="003B0557" w:rsidRDefault="0080565F" w:rsidP="00F51E31"/>
        </w:tc>
        <w:tc>
          <w:tcPr>
            <w:tcW w:w="2129" w:type="dxa"/>
            <w:tcBorders>
              <w:left w:val="single" w:sz="4" w:space="0" w:color="auto"/>
              <w:right w:val="single" w:sz="4" w:space="0" w:color="auto"/>
            </w:tcBorders>
          </w:tcPr>
          <w:p w:rsidR="0080565F" w:rsidRPr="003B0557" w:rsidRDefault="0080565F" w:rsidP="00F51E31">
            <w:r w:rsidRPr="003B0557">
              <w:t xml:space="preserve">Taršos integruota prevencija ir kontrolė. Informacinis dokumentas Bendrieji </w:t>
            </w:r>
            <w:proofErr w:type="spellStart"/>
            <w:r w:rsidRPr="003B0557">
              <w:t>stebėsenos</w:t>
            </w:r>
            <w:proofErr w:type="spellEnd"/>
            <w:r w:rsidRPr="003B0557">
              <w:t xml:space="preserve"> (monitoringo) principai, Europos Komisija, 2003 (</w:t>
            </w:r>
            <w:proofErr w:type="spellStart"/>
            <w:r w:rsidRPr="003B0557">
              <w:t>Integrated</w:t>
            </w:r>
            <w:proofErr w:type="spellEnd"/>
            <w:r w:rsidRPr="003B0557">
              <w:t xml:space="preserve"> </w:t>
            </w:r>
            <w:proofErr w:type="spellStart"/>
            <w:r w:rsidRPr="003B0557">
              <w:t>Pollution</w:t>
            </w:r>
            <w:proofErr w:type="spellEnd"/>
            <w:r w:rsidRPr="003B0557">
              <w:t xml:space="preserve"> </w:t>
            </w:r>
            <w:proofErr w:type="spellStart"/>
            <w:r w:rsidRPr="003B0557">
              <w:t>Prevention</w:t>
            </w:r>
            <w:proofErr w:type="spellEnd"/>
            <w:r w:rsidRPr="003B0557">
              <w:t xml:space="preserve"> </w:t>
            </w:r>
            <w:proofErr w:type="spellStart"/>
            <w:r w:rsidRPr="003B0557">
              <w:t>and</w:t>
            </w:r>
            <w:proofErr w:type="spellEnd"/>
            <w:r w:rsidRPr="003B0557">
              <w:t xml:space="preserve"> </w:t>
            </w:r>
            <w:proofErr w:type="spellStart"/>
            <w:r w:rsidRPr="003B0557">
              <w:t>Control</w:t>
            </w:r>
            <w:proofErr w:type="spellEnd"/>
            <w:r w:rsidRPr="003B0557">
              <w:t xml:space="preserve"> (IPPC) </w:t>
            </w:r>
            <w:proofErr w:type="spellStart"/>
            <w:r w:rsidRPr="003B0557">
              <w:t>Reference</w:t>
            </w:r>
            <w:proofErr w:type="spellEnd"/>
            <w:r w:rsidRPr="003B0557">
              <w:t xml:space="preserve"> </w:t>
            </w:r>
            <w:proofErr w:type="spellStart"/>
            <w:r w:rsidRPr="003B0557">
              <w:t>Document</w:t>
            </w:r>
            <w:proofErr w:type="spellEnd"/>
            <w:r w:rsidRPr="003B0557">
              <w:t xml:space="preserve"> </w:t>
            </w:r>
            <w:proofErr w:type="spellStart"/>
            <w:r w:rsidRPr="003B0557">
              <w:t>on</w:t>
            </w:r>
            <w:proofErr w:type="spellEnd"/>
            <w:r w:rsidRPr="003B0557">
              <w:t xml:space="preserve"> </w:t>
            </w:r>
            <w:proofErr w:type="spellStart"/>
            <w:r w:rsidRPr="003B0557">
              <w:t>the</w:t>
            </w:r>
            <w:proofErr w:type="spellEnd"/>
            <w:r w:rsidRPr="003B0557">
              <w:t xml:space="preserve"> </w:t>
            </w:r>
            <w:proofErr w:type="spellStart"/>
            <w:r w:rsidRPr="003B0557">
              <w:t>General</w:t>
            </w:r>
            <w:proofErr w:type="spellEnd"/>
            <w:r w:rsidRPr="003B0557">
              <w:t xml:space="preserve"> </w:t>
            </w:r>
            <w:proofErr w:type="spellStart"/>
            <w:r w:rsidRPr="003B0557">
              <w:t>Principles</w:t>
            </w:r>
            <w:proofErr w:type="spellEnd"/>
            <w:r w:rsidRPr="003B0557">
              <w:t xml:space="preserve"> </w:t>
            </w:r>
            <w:proofErr w:type="spellStart"/>
            <w:r w:rsidRPr="003B0557">
              <w:t>of</w:t>
            </w:r>
            <w:proofErr w:type="spellEnd"/>
            <w:r w:rsidRPr="003B0557">
              <w:t xml:space="preserve"> </w:t>
            </w:r>
            <w:proofErr w:type="spellStart"/>
            <w:r w:rsidRPr="003B0557">
              <w:t>Monitoring</w:t>
            </w:r>
            <w:proofErr w:type="spellEnd"/>
            <w:r w:rsidRPr="003B0557">
              <w:t xml:space="preserve">. </w:t>
            </w:r>
            <w:proofErr w:type="spellStart"/>
            <w:r w:rsidRPr="003B0557">
              <w:t>European</w:t>
            </w:r>
            <w:proofErr w:type="spellEnd"/>
            <w:r w:rsidRPr="003B0557">
              <w:t xml:space="preserve"> </w:t>
            </w:r>
            <w:proofErr w:type="spellStart"/>
            <w:r w:rsidRPr="003B0557">
              <w:t>Commission</w:t>
            </w:r>
            <w:proofErr w:type="spellEnd"/>
            <w:r w:rsidRPr="003B0557">
              <w:t xml:space="preserve">, </w:t>
            </w:r>
            <w:proofErr w:type="spellStart"/>
            <w:r w:rsidRPr="003B0557">
              <w:t>July</w:t>
            </w:r>
            <w:proofErr w:type="spellEnd"/>
            <w:r w:rsidRPr="003B0557">
              <w:t xml:space="preserve"> 2003)</w:t>
            </w:r>
          </w:p>
          <w:p w:rsidR="0080565F" w:rsidRPr="003B0557" w:rsidRDefault="0080565F" w:rsidP="00F51E31"/>
          <w:p w:rsidR="0080565F" w:rsidRPr="003B0557" w:rsidRDefault="0080565F" w:rsidP="00F51E31"/>
          <w:p w:rsidR="0080565F" w:rsidRPr="003B0557" w:rsidRDefault="0080565F" w:rsidP="00F51E31"/>
        </w:tc>
        <w:tc>
          <w:tcPr>
            <w:tcW w:w="3543" w:type="dxa"/>
            <w:tcBorders>
              <w:top w:val="single" w:sz="4" w:space="0" w:color="auto"/>
              <w:left w:val="single" w:sz="4" w:space="0" w:color="auto"/>
              <w:bottom w:val="single" w:sz="4" w:space="0" w:color="auto"/>
              <w:right w:val="single" w:sz="4" w:space="0" w:color="auto"/>
            </w:tcBorders>
          </w:tcPr>
          <w:p w:rsidR="0080565F" w:rsidRPr="003B0557" w:rsidRDefault="0080565F" w:rsidP="00F51E31">
            <w:r w:rsidRPr="003B0557">
              <w:t>Monitoringo duomenų paruošimas ir palyginimas.</w:t>
            </w:r>
          </w:p>
          <w:p w:rsidR="0080565F" w:rsidRPr="003B0557" w:rsidRDefault="0080565F" w:rsidP="00F51E31">
            <w:r w:rsidRPr="003B0557">
              <w:t xml:space="preserve">Praktinė matavimų ir monitoringo duomenų vertė priklauso nuo dviejų pagrindinių veiksnių: </w:t>
            </w:r>
          </w:p>
          <w:p w:rsidR="0080565F" w:rsidRPr="003B0557" w:rsidRDefault="0080565F" w:rsidP="0080565F">
            <w:pPr>
              <w:pStyle w:val="ListBullet2"/>
              <w:numPr>
                <w:ilvl w:val="0"/>
                <w:numId w:val="6"/>
              </w:numPr>
              <w:contextualSpacing w:val="0"/>
              <w:rPr>
                <w:iCs/>
              </w:rPr>
            </w:pPr>
            <w:r w:rsidRPr="003B0557">
              <w:rPr>
                <w:iCs/>
              </w:rPr>
              <w:t>jų patikimumo (pasitikėjimo rezultatais laipsniu). Patikimumui užtikrinti kartu su duomenimis turi būti pateikiama informacija apie duomenų neapibrėžtį, sistemų tikslumą, paklaidas, duomenų teisingumo patikrinimą ir kt.</w:t>
            </w:r>
          </w:p>
          <w:p w:rsidR="0080565F" w:rsidRPr="003B0557" w:rsidRDefault="0080565F" w:rsidP="0080565F">
            <w:pPr>
              <w:pStyle w:val="ListBullet2"/>
              <w:numPr>
                <w:ilvl w:val="0"/>
                <w:numId w:val="6"/>
              </w:numPr>
              <w:contextualSpacing w:val="0"/>
            </w:pPr>
            <w:r w:rsidRPr="003B0557">
              <w:rPr>
                <w:iCs/>
              </w:rPr>
              <w:t>jų palyginamumo (galimybės palyginti juos su kitais rezultatais, gautais iš kitų įrenginių, sektorių, regionų ar šalių).</w:t>
            </w:r>
            <w:r w:rsidRPr="003B0557">
              <w:t xml:space="preserve"> </w:t>
            </w:r>
          </w:p>
          <w:p w:rsidR="0080565F" w:rsidRPr="003B0557" w:rsidRDefault="0080565F" w:rsidP="00F51E31">
            <w:pPr>
              <w:pStyle w:val="ListBullet"/>
              <w:tabs>
                <w:tab w:val="clear" w:pos="425"/>
                <w:tab w:val="clear" w:pos="546"/>
              </w:tabs>
              <w:spacing w:after="0" w:line="240" w:lineRule="auto"/>
              <w:ind w:left="0" w:firstLine="0"/>
              <w:rPr>
                <w:sz w:val="24"/>
                <w:szCs w:val="24"/>
              </w:rPr>
            </w:pPr>
          </w:p>
          <w:p w:rsidR="0080565F" w:rsidRPr="003B0557" w:rsidRDefault="0080565F" w:rsidP="00F51E31">
            <w:pPr>
              <w:pStyle w:val="ListBullet"/>
              <w:tabs>
                <w:tab w:val="clear" w:pos="425"/>
                <w:tab w:val="clear" w:pos="546"/>
              </w:tabs>
              <w:spacing w:after="0" w:line="240" w:lineRule="auto"/>
              <w:ind w:left="0" w:firstLine="0"/>
              <w:rPr>
                <w:sz w:val="24"/>
                <w:szCs w:val="24"/>
              </w:rPr>
            </w:pPr>
            <w:r w:rsidRPr="003B0557">
              <w:rPr>
                <w:sz w:val="24"/>
                <w:szCs w:val="24"/>
              </w:rPr>
              <w:t>Duomenų palyginamumui užtikrinti turi būti imtasi šių priemonių:</w:t>
            </w:r>
          </w:p>
          <w:p w:rsidR="0080565F" w:rsidRPr="003B0557" w:rsidRDefault="0080565F" w:rsidP="0080565F">
            <w:pPr>
              <w:pStyle w:val="ListBullet2"/>
              <w:numPr>
                <w:ilvl w:val="0"/>
                <w:numId w:val="6"/>
              </w:numPr>
              <w:contextualSpacing w:val="0"/>
              <w:rPr>
                <w:iCs/>
              </w:rPr>
            </w:pPr>
            <w:r w:rsidRPr="003B0557">
              <w:rPr>
                <w:iCs/>
              </w:rPr>
              <w:t xml:space="preserve">vadovautis standartinėmis raštiškomis mėginių ėmimo ir analizės procedūromis pageidautina – CEN (Europos </w:t>
            </w:r>
            <w:r w:rsidRPr="003B0557">
              <w:rPr>
                <w:iCs/>
              </w:rPr>
              <w:lastRenderedPageBreak/>
              <w:t>standartizavimo komisijos) standartais;</w:t>
            </w:r>
          </w:p>
          <w:p w:rsidR="0080565F" w:rsidRPr="003B0557" w:rsidRDefault="0080565F" w:rsidP="0080565F">
            <w:pPr>
              <w:pStyle w:val="ListBullet2"/>
              <w:numPr>
                <w:ilvl w:val="0"/>
                <w:numId w:val="6"/>
              </w:numPr>
              <w:contextualSpacing w:val="0"/>
              <w:rPr>
                <w:iCs/>
              </w:rPr>
            </w:pPr>
            <w:r w:rsidRPr="003B0557">
              <w:rPr>
                <w:iCs/>
              </w:rPr>
              <w:t>visiems paimtiems mėginiams taikyti standartines tvarkymo ir pervežimo procedūras;</w:t>
            </w:r>
          </w:p>
          <w:p w:rsidR="0080565F" w:rsidRPr="003B0557" w:rsidRDefault="0080565F" w:rsidP="0080565F">
            <w:pPr>
              <w:pStyle w:val="ListBullet2"/>
              <w:numPr>
                <w:ilvl w:val="0"/>
                <w:numId w:val="6"/>
              </w:numPr>
              <w:contextualSpacing w:val="0"/>
              <w:rPr>
                <w:iCs/>
              </w:rPr>
            </w:pPr>
            <w:r w:rsidRPr="003B0557">
              <w:rPr>
                <w:iCs/>
              </w:rPr>
              <w:t>darbus visos programos metu pavesti patyrusiems darbuotojams;</w:t>
            </w:r>
          </w:p>
          <w:p w:rsidR="0080565F" w:rsidRPr="003B0557" w:rsidRDefault="0080565F" w:rsidP="0080565F">
            <w:pPr>
              <w:pStyle w:val="ListBullet2"/>
              <w:numPr>
                <w:ilvl w:val="0"/>
                <w:numId w:val="6"/>
              </w:numPr>
              <w:contextualSpacing w:val="0"/>
            </w:pPr>
            <w:r w:rsidRPr="003B0557">
              <w:rPr>
                <w:iCs/>
              </w:rPr>
              <w:t>darbų ataskaitose nuosekliai naudoti pasirinktus vienetus.</w:t>
            </w:r>
          </w:p>
          <w:p w:rsidR="0080565F" w:rsidRPr="003B0557" w:rsidRDefault="0080565F" w:rsidP="00F51E31">
            <w:pPr>
              <w:pStyle w:val="ListBullet"/>
              <w:tabs>
                <w:tab w:val="clear" w:pos="425"/>
                <w:tab w:val="clear" w:pos="546"/>
              </w:tabs>
              <w:spacing w:after="0" w:line="240" w:lineRule="auto"/>
              <w:ind w:left="0" w:firstLine="0"/>
              <w:rPr>
                <w:sz w:val="24"/>
                <w:szCs w:val="24"/>
              </w:rPr>
            </w:pPr>
          </w:p>
          <w:p w:rsidR="0080565F" w:rsidRPr="003B0557" w:rsidRDefault="0080565F" w:rsidP="00F51E31">
            <w:r w:rsidRPr="003B0557">
              <w:t>Monitoringo būdas – tiesioginiai matavimai, pertraukiamas monitoringas.</w:t>
            </w:r>
          </w:p>
          <w:p w:rsidR="0080565F" w:rsidRPr="003B0557" w:rsidRDefault="0080565F" w:rsidP="00F51E31">
            <w:r w:rsidRPr="003B0557">
              <w:t>Pertraukiamo monitoringo būdų rūšys:</w:t>
            </w:r>
          </w:p>
          <w:p w:rsidR="0080565F" w:rsidRPr="003B0557" w:rsidRDefault="0080565F" w:rsidP="0080565F">
            <w:pPr>
              <w:pStyle w:val="ListBullet2"/>
              <w:numPr>
                <w:ilvl w:val="0"/>
                <w:numId w:val="6"/>
              </w:numPr>
              <w:contextualSpacing w:val="0"/>
              <w:rPr>
                <w:iCs/>
              </w:rPr>
            </w:pPr>
            <w:r w:rsidRPr="003B0557">
              <w:rPr>
                <w:iCs/>
              </w:rPr>
              <w:t>monitoringo akcijoms naudojami prietaisai;</w:t>
            </w:r>
          </w:p>
          <w:p w:rsidR="0080565F" w:rsidRPr="003B0557" w:rsidRDefault="0080565F" w:rsidP="0080565F">
            <w:pPr>
              <w:pStyle w:val="ListBullet2"/>
              <w:numPr>
                <w:ilvl w:val="0"/>
                <w:numId w:val="6"/>
              </w:numPr>
              <w:contextualSpacing w:val="0"/>
              <w:rPr>
                <w:iCs/>
              </w:rPr>
            </w:pPr>
            <w:r w:rsidRPr="003B0557">
              <w:rPr>
                <w:iCs/>
              </w:rPr>
              <w:t xml:space="preserve">mėginių, paimtų fiksuotais, tiesioginiais mėginių </w:t>
            </w:r>
            <w:proofErr w:type="spellStart"/>
            <w:r w:rsidRPr="003B0557">
              <w:rPr>
                <w:iCs/>
              </w:rPr>
              <w:t>ėmikliais</w:t>
            </w:r>
            <w:proofErr w:type="spellEnd"/>
            <w:r w:rsidRPr="003B0557">
              <w:rPr>
                <w:iCs/>
              </w:rPr>
              <w:t xml:space="preserve"> buvimo vietoje, laboratorinė analizė;</w:t>
            </w:r>
          </w:p>
          <w:p w:rsidR="0080565F" w:rsidRPr="003B0557" w:rsidRDefault="0080565F" w:rsidP="0080565F">
            <w:pPr>
              <w:pStyle w:val="ListBullet2"/>
              <w:numPr>
                <w:ilvl w:val="0"/>
                <w:numId w:val="6"/>
              </w:numPr>
              <w:contextualSpacing w:val="0"/>
              <w:rPr>
                <w:iCs/>
              </w:rPr>
            </w:pPr>
            <w:r w:rsidRPr="003B0557">
              <w:rPr>
                <w:iCs/>
              </w:rPr>
              <w:t>taškinių mėginių laboratorinė analizė.</w:t>
            </w:r>
          </w:p>
          <w:p w:rsidR="0080565F" w:rsidRPr="003B0557" w:rsidRDefault="0080565F" w:rsidP="00F51E31">
            <w:pPr>
              <w:pStyle w:val="ListBullet"/>
              <w:tabs>
                <w:tab w:val="clear" w:pos="546"/>
              </w:tabs>
              <w:spacing w:after="0" w:line="240" w:lineRule="auto"/>
              <w:ind w:left="0" w:firstLine="0"/>
              <w:rPr>
                <w:iCs/>
                <w:sz w:val="24"/>
                <w:szCs w:val="24"/>
              </w:rPr>
            </w:pPr>
          </w:p>
          <w:p w:rsidR="0080565F" w:rsidRPr="003B0557" w:rsidRDefault="0080565F" w:rsidP="00F51E31">
            <w:r w:rsidRPr="003B0557">
              <w:t xml:space="preserve">Tiesioginiai matavimai turi būti vykdomi pagal nenuolatiniams ir nuolatiniams matavimams nurodytus standartus, kadangi </w:t>
            </w:r>
            <w:r w:rsidRPr="003B0557">
              <w:lastRenderedPageBreak/>
              <w:t>teršalų ribinių verčių ir susijusių reikalavimų laikymosi vertinimų matavimų organizavimas paprastai grindžiamas standartiniais metodais.</w:t>
            </w:r>
          </w:p>
          <w:p w:rsidR="0080565F" w:rsidRPr="003B0557" w:rsidRDefault="0080565F" w:rsidP="00F51E31"/>
          <w:p w:rsidR="0080565F" w:rsidRPr="003B0557" w:rsidRDefault="0080565F" w:rsidP="00F51E31">
            <w:r w:rsidRPr="003B0557">
              <w:t>Nepertraukiamo monitoringo būdų pranašumai už pertraukiamo monitoringo būdus:</w:t>
            </w:r>
          </w:p>
          <w:p w:rsidR="0080565F" w:rsidRPr="003B0557" w:rsidRDefault="0080565F" w:rsidP="0080565F">
            <w:pPr>
              <w:pStyle w:val="ListBullet2"/>
              <w:numPr>
                <w:ilvl w:val="0"/>
                <w:numId w:val="6"/>
              </w:numPr>
              <w:contextualSpacing w:val="0"/>
              <w:rPr>
                <w:iCs/>
              </w:rPr>
            </w:pPr>
            <w:r w:rsidRPr="003B0557">
              <w:rPr>
                <w:iCs/>
              </w:rPr>
              <w:t>mažesni kaštai;</w:t>
            </w:r>
          </w:p>
          <w:p w:rsidR="0080565F" w:rsidRPr="003B0557" w:rsidRDefault="0080565F" w:rsidP="0080565F">
            <w:pPr>
              <w:pStyle w:val="ListBullet2"/>
              <w:numPr>
                <w:ilvl w:val="0"/>
                <w:numId w:val="6"/>
              </w:numPr>
              <w:contextualSpacing w:val="0"/>
              <w:rPr>
                <w:iCs/>
              </w:rPr>
            </w:pPr>
            <w:r w:rsidRPr="003B0557">
              <w:rPr>
                <w:iCs/>
              </w:rPr>
              <w:t>tiesioginio matavimo proceso analizatorių tikslumas gali būti mažesnis negu nenuolatinės laboratorinės analizės;</w:t>
            </w:r>
          </w:p>
          <w:p w:rsidR="0080565F" w:rsidRPr="003B0557" w:rsidRDefault="0080565F" w:rsidP="0080565F">
            <w:pPr>
              <w:pStyle w:val="ListBullet2"/>
              <w:numPr>
                <w:ilvl w:val="0"/>
                <w:numId w:val="6"/>
              </w:numPr>
              <w:contextualSpacing w:val="0"/>
              <w:rPr>
                <w:iCs/>
              </w:rPr>
            </w:pPr>
            <w:r w:rsidRPr="003B0557">
              <w:rPr>
                <w:iCs/>
              </w:rPr>
              <w:t>tiesioginiai matavimai gali būti nenaudingi ypač labai stabiliems procesams.</w:t>
            </w:r>
          </w:p>
          <w:p w:rsidR="0080565F" w:rsidRPr="003B0557" w:rsidRDefault="0080565F" w:rsidP="00F51E31">
            <w:pPr>
              <w:pStyle w:val="ListBullet"/>
              <w:tabs>
                <w:tab w:val="clear" w:pos="425"/>
                <w:tab w:val="clear" w:pos="546"/>
              </w:tabs>
              <w:spacing w:after="0" w:line="240" w:lineRule="auto"/>
              <w:ind w:left="0" w:firstLine="0"/>
              <w:rPr>
                <w:iCs/>
                <w:sz w:val="24"/>
                <w:szCs w:val="24"/>
              </w:rPr>
            </w:pPr>
          </w:p>
          <w:p w:rsidR="0080565F" w:rsidRPr="003B0557" w:rsidRDefault="0080565F" w:rsidP="00F51E31">
            <w:r w:rsidRPr="003B0557">
              <w:t>Monitoringo rezultatų ataskaitose tinkama forma pateikiami apibendrinti monitoringo rezultatai bei išvados apie nustatytų reikalavimų laikymąsi.</w:t>
            </w:r>
          </w:p>
          <w:p w:rsidR="0080565F" w:rsidRPr="003B0557" w:rsidRDefault="0080565F" w:rsidP="00F51E31"/>
          <w:p w:rsidR="0080565F" w:rsidRPr="003B0557" w:rsidRDefault="0080565F" w:rsidP="00F51E31">
            <w:r w:rsidRPr="003B0557">
              <w:t>Rengiant ataskaitą turi būti atsižvelgta į:</w:t>
            </w:r>
          </w:p>
          <w:p w:rsidR="0080565F" w:rsidRPr="003B0557" w:rsidRDefault="0080565F" w:rsidP="0080565F">
            <w:pPr>
              <w:pStyle w:val="ListBullet2"/>
              <w:numPr>
                <w:ilvl w:val="0"/>
                <w:numId w:val="6"/>
              </w:numPr>
              <w:contextualSpacing w:val="0"/>
              <w:rPr>
                <w:iCs/>
              </w:rPr>
            </w:pPr>
            <w:r w:rsidRPr="003B0557">
              <w:rPr>
                <w:iCs/>
              </w:rPr>
              <w:t xml:space="preserve">reikalavimus ataskaitai ir kam ji skirta; </w:t>
            </w:r>
          </w:p>
          <w:p w:rsidR="0080565F" w:rsidRPr="003B0557" w:rsidRDefault="0080565F" w:rsidP="0080565F">
            <w:pPr>
              <w:pStyle w:val="ListBullet2"/>
              <w:numPr>
                <w:ilvl w:val="0"/>
                <w:numId w:val="6"/>
              </w:numPr>
              <w:contextualSpacing w:val="0"/>
              <w:rPr>
                <w:iCs/>
              </w:rPr>
            </w:pPr>
            <w:r w:rsidRPr="003B0557">
              <w:rPr>
                <w:iCs/>
              </w:rPr>
              <w:t xml:space="preserve">atsakomybę už ataskaitos </w:t>
            </w:r>
            <w:r w:rsidRPr="003B0557">
              <w:rPr>
                <w:iCs/>
              </w:rPr>
              <w:lastRenderedPageBreak/>
              <w:t xml:space="preserve">parengimą; </w:t>
            </w:r>
          </w:p>
          <w:p w:rsidR="0080565F" w:rsidRPr="003B0557" w:rsidRDefault="0080565F" w:rsidP="0080565F">
            <w:pPr>
              <w:pStyle w:val="ListBullet2"/>
              <w:numPr>
                <w:ilvl w:val="0"/>
                <w:numId w:val="6"/>
              </w:numPr>
              <w:contextualSpacing w:val="0"/>
              <w:rPr>
                <w:iCs/>
              </w:rPr>
            </w:pPr>
            <w:r w:rsidRPr="003B0557">
              <w:rPr>
                <w:iCs/>
              </w:rPr>
              <w:t>ataskaitos apimtį, ataskaitos rūšį;</w:t>
            </w:r>
          </w:p>
          <w:p w:rsidR="0080565F" w:rsidRPr="003B0557" w:rsidRDefault="0080565F" w:rsidP="0080565F">
            <w:pPr>
              <w:pStyle w:val="ListBullet2"/>
              <w:numPr>
                <w:ilvl w:val="0"/>
                <w:numId w:val="6"/>
              </w:numPr>
              <w:contextualSpacing w:val="0"/>
              <w:rPr>
                <w:iCs/>
              </w:rPr>
            </w:pPr>
            <w:r w:rsidRPr="003B0557">
              <w:rPr>
                <w:iCs/>
              </w:rPr>
              <w:t xml:space="preserve"> ataskaitos rengimo principus ir kokybės aspektus. </w:t>
            </w:r>
          </w:p>
          <w:p w:rsidR="0080565F" w:rsidRPr="003B0557" w:rsidRDefault="0080565F" w:rsidP="00F51E31">
            <w:pPr>
              <w:pStyle w:val="ListBullet"/>
              <w:tabs>
                <w:tab w:val="clear" w:pos="546"/>
              </w:tabs>
              <w:spacing w:after="0" w:line="240" w:lineRule="auto"/>
              <w:ind w:left="0" w:firstLine="0"/>
              <w:rPr>
                <w:iCs/>
                <w:sz w:val="24"/>
                <w:szCs w:val="24"/>
              </w:rPr>
            </w:pPr>
          </w:p>
          <w:p w:rsidR="0080565F" w:rsidRPr="003B0557" w:rsidRDefault="0080565F" w:rsidP="00F51E31">
            <w:r w:rsidRPr="003B0557">
              <w:t>Monitoringo ataskaitos gali būti reikalingos įvairiems tikslams:</w:t>
            </w:r>
          </w:p>
          <w:p w:rsidR="0080565F" w:rsidRPr="003B0557" w:rsidRDefault="0080565F" w:rsidP="0080565F">
            <w:pPr>
              <w:pStyle w:val="ListBullet2"/>
              <w:numPr>
                <w:ilvl w:val="0"/>
                <w:numId w:val="6"/>
              </w:numPr>
              <w:contextualSpacing w:val="0"/>
              <w:rPr>
                <w:iCs/>
              </w:rPr>
            </w:pPr>
            <w:r w:rsidRPr="003B0557">
              <w:rPr>
                <w:iCs/>
              </w:rPr>
              <w:t>pagal teisės aktų reikalavimus;</w:t>
            </w:r>
          </w:p>
          <w:p w:rsidR="0080565F" w:rsidRPr="003B0557" w:rsidRDefault="0080565F" w:rsidP="0080565F">
            <w:pPr>
              <w:pStyle w:val="ListBullet2"/>
              <w:numPr>
                <w:ilvl w:val="0"/>
                <w:numId w:val="6"/>
              </w:numPr>
              <w:contextualSpacing w:val="0"/>
              <w:rPr>
                <w:iCs/>
              </w:rPr>
            </w:pPr>
            <w:r w:rsidRPr="003B0557">
              <w:rPr>
                <w:iCs/>
              </w:rPr>
              <w:t>aplinkosaugos veiksmingumui - parodyti, kad technologinių procesų metu laikomasi reikalavimų, GPGB;</w:t>
            </w:r>
          </w:p>
          <w:p w:rsidR="0080565F" w:rsidRPr="003B0557" w:rsidRDefault="0080565F" w:rsidP="0080565F">
            <w:pPr>
              <w:pStyle w:val="ListBullet2"/>
              <w:numPr>
                <w:ilvl w:val="0"/>
                <w:numId w:val="6"/>
              </w:numPr>
              <w:contextualSpacing w:val="0"/>
              <w:rPr>
                <w:iCs/>
              </w:rPr>
            </w:pPr>
            <w:r w:rsidRPr="003B0557">
              <w:rPr>
                <w:iCs/>
              </w:rPr>
              <w:t>įrodymams - pateikti duomenys, kuriuos veiklos vykdytojai ir valdžios institucijos galėtų panaudoti kaip įrodymus, kad laikomasi arba nesilaikoma nustatytų reikalavimų, teisinėse institucijose (pvz., nagrinėjant baudžiamąsias bylas, skundus);</w:t>
            </w:r>
          </w:p>
          <w:p w:rsidR="0080565F" w:rsidRPr="003B0557" w:rsidRDefault="0080565F" w:rsidP="0080565F">
            <w:pPr>
              <w:pStyle w:val="ListBullet2"/>
              <w:numPr>
                <w:ilvl w:val="0"/>
                <w:numId w:val="6"/>
              </w:numPr>
              <w:contextualSpacing w:val="0"/>
              <w:rPr>
                <w:iCs/>
              </w:rPr>
            </w:pPr>
            <w:r w:rsidRPr="003B0557">
              <w:rPr>
                <w:iCs/>
              </w:rPr>
              <w:t>sąrašams - pateikti pagrindinę informaciją, reikalingą išmetamų teršalų sąrašams sudaryti;</w:t>
            </w:r>
          </w:p>
          <w:p w:rsidR="0080565F" w:rsidRPr="003B0557" w:rsidRDefault="0080565F" w:rsidP="0080565F">
            <w:pPr>
              <w:pStyle w:val="ListBullet2"/>
              <w:numPr>
                <w:ilvl w:val="0"/>
                <w:numId w:val="6"/>
              </w:numPr>
              <w:contextualSpacing w:val="0"/>
              <w:rPr>
                <w:iCs/>
              </w:rPr>
            </w:pPr>
            <w:r w:rsidRPr="003B0557">
              <w:rPr>
                <w:iCs/>
              </w:rPr>
              <w:t xml:space="preserve">apmokestinimui - pateikti duomenis, reikalingus </w:t>
            </w:r>
            <w:r w:rsidRPr="003B0557">
              <w:rPr>
                <w:iCs/>
              </w:rPr>
              <w:lastRenderedPageBreak/>
              <w:t>norminiams ir aplinkosaugos mokesčiams nustatyti;</w:t>
            </w:r>
          </w:p>
          <w:p w:rsidR="0080565F" w:rsidRPr="003B0557" w:rsidRDefault="0080565F" w:rsidP="0080565F">
            <w:pPr>
              <w:pStyle w:val="ListBullet2"/>
              <w:numPr>
                <w:ilvl w:val="0"/>
                <w:numId w:val="6"/>
              </w:numPr>
              <w:contextualSpacing w:val="0"/>
            </w:pPr>
            <w:r w:rsidRPr="003B0557">
              <w:rPr>
                <w:iCs/>
              </w:rPr>
              <w:t xml:space="preserve">visuomenės interesams - teikti informaciją gyventojams ir visuomeninėms organizacijoms (pvz., įgyvendinant </w:t>
            </w:r>
            <w:proofErr w:type="spellStart"/>
            <w:r w:rsidRPr="003B0557">
              <w:rPr>
                <w:iCs/>
              </w:rPr>
              <w:t>Arhus</w:t>
            </w:r>
            <w:proofErr w:type="spellEnd"/>
            <w:r w:rsidRPr="003B0557">
              <w:rPr>
                <w:iCs/>
              </w:rPr>
              <w:t xml:space="preserve"> "Informacijos laisvės" konvenciją).</w:t>
            </w:r>
          </w:p>
        </w:tc>
        <w:tc>
          <w:tcPr>
            <w:tcW w:w="1418" w:type="dxa"/>
            <w:tcBorders>
              <w:top w:val="single" w:sz="4" w:space="0" w:color="auto"/>
              <w:left w:val="single" w:sz="4" w:space="0" w:color="auto"/>
              <w:bottom w:val="single" w:sz="4" w:space="0" w:color="auto"/>
              <w:right w:val="single" w:sz="4" w:space="0" w:color="auto"/>
            </w:tcBorders>
          </w:tcPr>
          <w:p w:rsidR="0080565F" w:rsidRPr="003B0557" w:rsidRDefault="0080565F" w:rsidP="00F51E31">
            <w:pPr>
              <w:jc w:val="center"/>
            </w:pPr>
            <w:r w:rsidRPr="003B0557">
              <w:lastRenderedPageBreak/>
              <w:t>-</w:t>
            </w:r>
          </w:p>
          <w:p w:rsidR="0080565F" w:rsidRPr="003B0557" w:rsidRDefault="0080565F" w:rsidP="00F51E31">
            <w:pPr>
              <w:jc w:val="center"/>
            </w:pPr>
          </w:p>
        </w:tc>
        <w:tc>
          <w:tcPr>
            <w:tcW w:w="1422" w:type="dxa"/>
            <w:tcBorders>
              <w:top w:val="single" w:sz="4" w:space="0" w:color="auto"/>
              <w:left w:val="single" w:sz="4" w:space="0" w:color="auto"/>
              <w:bottom w:val="single" w:sz="4" w:space="0" w:color="auto"/>
              <w:right w:val="single" w:sz="4" w:space="0" w:color="auto"/>
            </w:tcBorders>
          </w:tcPr>
          <w:p w:rsidR="0080565F" w:rsidRPr="003B0557" w:rsidRDefault="0080565F" w:rsidP="00F51E31">
            <w:pPr>
              <w:jc w:val="center"/>
            </w:pPr>
            <w:r w:rsidRPr="003B0557">
              <w:t>Atitinka</w:t>
            </w:r>
          </w:p>
          <w:p w:rsidR="0080565F" w:rsidRPr="003B0557" w:rsidRDefault="0080565F" w:rsidP="00F51E31">
            <w:pPr>
              <w:jc w:val="center"/>
            </w:pPr>
          </w:p>
        </w:tc>
        <w:tc>
          <w:tcPr>
            <w:tcW w:w="3968" w:type="dxa"/>
            <w:tcBorders>
              <w:top w:val="single" w:sz="4" w:space="0" w:color="auto"/>
              <w:left w:val="single" w:sz="4" w:space="0" w:color="auto"/>
              <w:bottom w:val="single" w:sz="4" w:space="0" w:color="auto"/>
              <w:right w:val="single" w:sz="4" w:space="0" w:color="auto"/>
            </w:tcBorders>
          </w:tcPr>
          <w:p w:rsidR="0080565F" w:rsidRPr="003B0557" w:rsidRDefault="0080565F" w:rsidP="00F51E31">
            <w:pPr>
              <w:jc w:val="both"/>
            </w:pPr>
            <w:r w:rsidRPr="003B0557">
              <w:t>Biodujų jėgainėje bus vykdomas iš taršos šaltinių išmetamų aplinkos oro teršalų nenuolatinį monitoringą.</w:t>
            </w:r>
          </w:p>
          <w:p w:rsidR="0080565F" w:rsidRPr="003B0557" w:rsidRDefault="0080565F" w:rsidP="00F51E31">
            <w:pPr>
              <w:jc w:val="both"/>
            </w:pPr>
          </w:p>
          <w:p w:rsidR="0080565F" w:rsidRPr="003B0557" w:rsidRDefault="0080565F" w:rsidP="00F51E31">
            <w:pPr>
              <w:jc w:val="both"/>
            </w:pPr>
            <w:r w:rsidRPr="003B0557">
              <w:t>Kontroliuojami teršalai, mėginio paėmimo vieta, dažnumas, planuojamas naudoti matavimo metodas pateikti su atsakinga institucija suderintoje Ūkio subjekto aplinkos monitoringo programoje pateiktame Taršos šaltinių išmetamų į aplinkos orą teršalų monitoringo plane (žr. Paraiškos 12 priedas).</w:t>
            </w:r>
          </w:p>
          <w:p w:rsidR="0080565F" w:rsidRPr="003B0557" w:rsidRDefault="0080565F" w:rsidP="00F51E31">
            <w:pPr>
              <w:jc w:val="both"/>
            </w:pPr>
          </w:p>
          <w:p w:rsidR="0080565F" w:rsidRPr="003B0557" w:rsidRDefault="0080565F" w:rsidP="00F51E31">
            <w:pPr>
              <w:jc w:val="both"/>
            </w:pPr>
            <w:r w:rsidRPr="003B0557">
              <w:t>Pertraukiamų matavimų būdai nustatyti monitoringo programoje vadovaujantis GPGB, CEN, ISO standartais bei jų pagrindu parengtais Lietuvos standartais.</w:t>
            </w:r>
          </w:p>
          <w:p w:rsidR="0080565F" w:rsidRPr="003B0557" w:rsidRDefault="0080565F" w:rsidP="00F51E31">
            <w:pPr>
              <w:jc w:val="both"/>
            </w:pPr>
          </w:p>
          <w:p w:rsidR="0080565F" w:rsidRPr="003B0557" w:rsidRDefault="0080565F" w:rsidP="00F51E31">
            <w:pPr>
              <w:jc w:val="both"/>
            </w:pPr>
            <w:r w:rsidRPr="003B0557">
              <w:t xml:space="preserve">Pertraukiamu monitoringo būdu vykdomas per </w:t>
            </w:r>
            <w:proofErr w:type="spellStart"/>
            <w:r w:rsidRPr="003B0557">
              <w:t>kogeneracinio</w:t>
            </w:r>
            <w:proofErr w:type="spellEnd"/>
            <w:r w:rsidRPr="003B0557">
              <w:t xml:space="preserve"> įrenginio kaminą išmetamų azoto oksidų monitoringas. Matavimai atliekami ne rečiau 1 kartą per metus. </w:t>
            </w:r>
          </w:p>
          <w:p w:rsidR="0080565F" w:rsidRPr="003B0557" w:rsidRDefault="0080565F" w:rsidP="00F51E31">
            <w:pPr>
              <w:jc w:val="both"/>
            </w:pPr>
          </w:p>
          <w:p w:rsidR="0080565F" w:rsidRPr="003B0557" w:rsidRDefault="0080565F" w:rsidP="00F51E31">
            <w:pPr>
              <w:jc w:val="both"/>
            </w:pPr>
            <w:r w:rsidRPr="003B0557">
              <w:lastRenderedPageBreak/>
              <w:t xml:space="preserve">Taršos šaltinių išmetamų teršalų monitoringo rezultatai bus saugomi 10 metų.  </w:t>
            </w:r>
          </w:p>
          <w:p w:rsidR="0080565F" w:rsidRPr="003B0557" w:rsidRDefault="0080565F" w:rsidP="00F51E31">
            <w:pPr>
              <w:jc w:val="both"/>
            </w:pPr>
          </w:p>
          <w:p w:rsidR="0080565F" w:rsidRPr="003B0557" w:rsidRDefault="0080565F" w:rsidP="00F51E31">
            <w:pPr>
              <w:jc w:val="both"/>
            </w:pPr>
            <w:r w:rsidRPr="003B0557">
              <w:t>Taršos šaltinių išmetamų teršalų monitoringo nenuolatinių matavimų duomenys už praėjusį kalendorinių metų ketvirtį, ne vėliau kaip per 30 dienų pasibaigus šiam laikotarpiui, teikiami per informacinę  sistemą „Aplinkos informacijos valdymo integruota kompiuterinė  sistema“ (toliau – IS „AIVIKS“), įteikiami tiesiogiai arba siunčiami paštu, elektroniniu paštu ar kitomis elektroninių ryšių priemonėmis.</w:t>
            </w:r>
          </w:p>
          <w:p w:rsidR="0080565F" w:rsidRPr="003B0557" w:rsidRDefault="0080565F" w:rsidP="00F51E31">
            <w:pPr>
              <w:jc w:val="both"/>
            </w:pPr>
          </w:p>
          <w:p w:rsidR="0080565F" w:rsidRPr="003B0557" w:rsidRDefault="0080565F" w:rsidP="00F51E31">
            <w:pPr>
              <w:jc w:val="both"/>
            </w:pPr>
            <w:r w:rsidRPr="003B0557">
              <w:t>Aplinkos monitoringo ataskaita teikiama AAA kasmet, ne vėliau kaip iki einamųjų metų kovo 1 d., per IS „AIVIKS“, įteikiant ataskaitą ir jos skaitmeninę kopiją tiesiogiai, siunčiant paštu, elektroniniu paštu ar kitomis elektroninių ryšių priemonėmis.</w:t>
            </w:r>
          </w:p>
          <w:p w:rsidR="0080565F" w:rsidRPr="003B0557" w:rsidRDefault="0080565F" w:rsidP="00F51E31">
            <w:pPr>
              <w:jc w:val="both"/>
            </w:pPr>
          </w:p>
        </w:tc>
      </w:tr>
    </w:tbl>
    <w:p w:rsidR="0080565F" w:rsidRPr="00AB1ADD" w:rsidRDefault="0080565F" w:rsidP="0080565F">
      <w:pPr>
        <w:spacing w:after="200" w:line="276" w:lineRule="auto"/>
      </w:pPr>
      <w:r w:rsidRPr="003B0557">
        <w:lastRenderedPageBreak/>
        <w:t>* Horizontalieji ES GPGB pramonės aušinimo sistemoms (</w:t>
      </w:r>
      <w:r w:rsidRPr="003B0557">
        <w:rPr>
          <w:i/>
        </w:rPr>
        <w:t>Taršos integruota prevencija ir kontrolė. Informacinis dokumentas apie geriausius prieinamus gamybos būdus, kuriuos galima taikyti pramoninėse aušinimo sistemose. Europos Komisija, 2001 (</w:t>
      </w:r>
      <w:proofErr w:type="spellStart"/>
      <w:r w:rsidRPr="003B0557">
        <w:rPr>
          <w:i/>
        </w:rPr>
        <w:t>Integrated</w:t>
      </w:r>
      <w:proofErr w:type="spellEnd"/>
      <w:r w:rsidRPr="003B0557">
        <w:rPr>
          <w:i/>
        </w:rPr>
        <w:t xml:space="preserve"> </w:t>
      </w:r>
      <w:proofErr w:type="spellStart"/>
      <w:r w:rsidRPr="003B0557">
        <w:rPr>
          <w:i/>
        </w:rPr>
        <w:t>Pollution</w:t>
      </w:r>
      <w:proofErr w:type="spellEnd"/>
      <w:r w:rsidRPr="003B0557">
        <w:rPr>
          <w:i/>
        </w:rPr>
        <w:t xml:space="preserve"> </w:t>
      </w:r>
      <w:proofErr w:type="spellStart"/>
      <w:r w:rsidRPr="003B0557">
        <w:rPr>
          <w:i/>
        </w:rPr>
        <w:t>Prevention</w:t>
      </w:r>
      <w:proofErr w:type="spellEnd"/>
      <w:r w:rsidRPr="003B0557">
        <w:rPr>
          <w:i/>
        </w:rPr>
        <w:t xml:space="preserve"> </w:t>
      </w:r>
      <w:proofErr w:type="spellStart"/>
      <w:r w:rsidRPr="003B0557">
        <w:rPr>
          <w:i/>
        </w:rPr>
        <w:t>and</w:t>
      </w:r>
      <w:proofErr w:type="spellEnd"/>
      <w:r w:rsidRPr="003B0557">
        <w:rPr>
          <w:i/>
        </w:rPr>
        <w:t xml:space="preserve"> </w:t>
      </w:r>
      <w:proofErr w:type="spellStart"/>
      <w:r w:rsidRPr="003B0557">
        <w:rPr>
          <w:i/>
        </w:rPr>
        <w:t>Control</w:t>
      </w:r>
      <w:proofErr w:type="spellEnd"/>
      <w:r w:rsidRPr="003B0557">
        <w:rPr>
          <w:i/>
        </w:rPr>
        <w:t xml:space="preserve"> (IPPC) </w:t>
      </w:r>
      <w:proofErr w:type="spellStart"/>
      <w:r w:rsidRPr="003B0557">
        <w:rPr>
          <w:i/>
        </w:rPr>
        <w:t>Reference</w:t>
      </w:r>
      <w:proofErr w:type="spellEnd"/>
      <w:r w:rsidRPr="003B0557">
        <w:rPr>
          <w:i/>
        </w:rPr>
        <w:t xml:space="preserve"> </w:t>
      </w:r>
      <w:proofErr w:type="spellStart"/>
      <w:r w:rsidRPr="003B0557">
        <w:rPr>
          <w:i/>
        </w:rPr>
        <w:t>Document</w:t>
      </w:r>
      <w:proofErr w:type="spellEnd"/>
      <w:r w:rsidRPr="003B0557">
        <w:rPr>
          <w:i/>
        </w:rPr>
        <w:t xml:space="preserve"> </w:t>
      </w:r>
      <w:proofErr w:type="spellStart"/>
      <w:r w:rsidRPr="003B0557">
        <w:rPr>
          <w:i/>
        </w:rPr>
        <w:t>on</w:t>
      </w:r>
      <w:proofErr w:type="spellEnd"/>
      <w:r w:rsidRPr="003B0557">
        <w:rPr>
          <w:i/>
        </w:rPr>
        <w:t xml:space="preserve"> </w:t>
      </w:r>
      <w:proofErr w:type="spellStart"/>
      <w:r w:rsidRPr="003B0557">
        <w:rPr>
          <w:i/>
        </w:rPr>
        <w:t>the</w:t>
      </w:r>
      <w:proofErr w:type="spellEnd"/>
      <w:r w:rsidRPr="003B0557">
        <w:rPr>
          <w:i/>
        </w:rPr>
        <w:t xml:space="preserve"> </w:t>
      </w:r>
      <w:proofErr w:type="spellStart"/>
      <w:r w:rsidRPr="003B0557">
        <w:rPr>
          <w:i/>
        </w:rPr>
        <w:t>application</w:t>
      </w:r>
      <w:proofErr w:type="spellEnd"/>
      <w:r w:rsidRPr="003B0557">
        <w:rPr>
          <w:i/>
        </w:rPr>
        <w:t xml:space="preserve"> </w:t>
      </w:r>
      <w:proofErr w:type="spellStart"/>
      <w:r w:rsidRPr="003B0557">
        <w:rPr>
          <w:i/>
        </w:rPr>
        <w:t>of</w:t>
      </w:r>
      <w:proofErr w:type="spellEnd"/>
      <w:r w:rsidRPr="003B0557">
        <w:rPr>
          <w:i/>
        </w:rPr>
        <w:t xml:space="preserve"> Best </w:t>
      </w:r>
      <w:proofErr w:type="spellStart"/>
      <w:r w:rsidRPr="003B0557">
        <w:rPr>
          <w:i/>
        </w:rPr>
        <w:t>Available</w:t>
      </w:r>
      <w:proofErr w:type="spellEnd"/>
      <w:r w:rsidRPr="003B0557">
        <w:rPr>
          <w:i/>
        </w:rPr>
        <w:t xml:space="preserve"> </w:t>
      </w:r>
      <w:proofErr w:type="spellStart"/>
      <w:r w:rsidRPr="003B0557">
        <w:rPr>
          <w:i/>
        </w:rPr>
        <w:t>Techniques</w:t>
      </w:r>
      <w:proofErr w:type="spellEnd"/>
      <w:r w:rsidRPr="003B0557">
        <w:rPr>
          <w:i/>
        </w:rPr>
        <w:t xml:space="preserve"> to </w:t>
      </w:r>
      <w:proofErr w:type="spellStart"/>
      <w:r w:rsidRPr="003B0557">
        <w:rPr>
          <w:i/>
        </w:rPr>
        <w:t>Industrial</w:t>
      </w:r>
      <w:proofErr w:type="spellEnd"/>
      <w:r w:rsidRPr="003B0557">
        <w:rPr>
          <w:i/>
        </w:rPr>
        <w:t xml:space="preserve"> </w:t>
      </w:r>
      <w:proofErr w:type="spellStart"/>
      <w:r w:rsidRPr="003B0557">
        <w:rPr>
          <w:i/>
        </w:rPr>
        <w:t>Cooling</w:t>
      </w:r>
      <w:proofErr w:type="spellEnd"/>
      <w:r w:rsidRPr="003B0557">
        <w:rPr>
          <w:i/>
        </w:rPr>
        <w:t xml:space="preserve"> </w:t>
      </w:r>
      <w:proofErr w:type="spellStart"/>
      <w:r w:rsidRPr="003B0557">
        <w:rPr>
          <w:i/>
        </w:rPr>
        <w:t>Systems</w:t>
      </w:r>
      <w:proofErr w:type="spellEnd"/>
      <w:r w:rsidRPr="003B0557">
        <w:rPr>
          <w:i/>
        </w:rPr>
        <w:t xml:space="preserve">. </w:t>
      </w:r>
      <w:proofErr w:type="spellStart"/>
      <w:r w:rsidRPr="003B0557">
        <w:rPr>
          <w:i/>
        </w:rPr>
        <w:t>European</w:t>
      </w:r>
      <w:proofErr w:type="spellEnd"/>
      <w:r w:rsidRPr="003B0557">
        <w:rPr>
          <w:i/>
        </w:rPr>
        <w:t xml:space="preserve"> </w:t>
      </w:r>
      <w:proofErr w:type="spellStart"/>
      <w:r w:rsidRPr="003B0557">
        <w:rPr>
          <w:i/>
        </w:rPr>
        <w:t>Commission</w:t>
      </w:r>
      <w:proofErr w:type="spellEnd"/>
      <w:r w:rsidRPr="003B0557">
        <w:rPr>
          <w:i/>
        </w:rPr>
        <w:t xml:space="preserve">, </w:t>
      </w:r>
      <w:proofErr w:type="spellStart"/>
      <w:r w:rsidRPr="003B0557">
        <w:rPr>
          <w:i/>
        </w:rPr>
        <w:t>December</w:t>
      </w:r>
      <w:proofErr w:type="spellEnd"/>
      <w:r w:rsidRPr="003B0557">
        <w:rPr>
          <w:i/>
        </w:rPr>
        <w:t xml:space="preserve"> 2001)</w:t>
      </w:r>
      <w:r w:rsidRPr="003B0557">
        <w:t>) bei ekonominio poveikio ir poveikio aplinkos terpėms (</w:t>
      </w:r>
      <w:r w:rsidRPr="003B0557">
        <w:rPr>
          <w:i/>
        </w:rPr>
        <w:t>Taršos integruota prevencija ir kontrolė. Ekonominio poveikio ir poveikio aplinkos terpėms informacinis dokumentas, Europos Komisija, 2005 gegužės mėn. (</w:t>
      </w:r>
      <w:proofErr w:type="spellStart"/>
      <w:r w:rsidRPr="003B0557">
        <w:rPr>
          <w:i/>
        </w:rPr>
        <w:t>Integrated</w:t>
      </w:r>
      <w:proofErr w:type="spellEnd"/>
      <w:r w:rsidRPr="003B0557">
        <w:rPr>
          <w:i/>
        </w:rPr>
        <w:t xml:space="preserve"> </w:t>
      </w:r>
      <w:proofErr w:type="spellStart"/>
      <w:r w:rsidRPr="003B0557">
        <w:rPr>
          <w:i/>
        </w:rPr>
        <w:t>Pollution</w:t>
      </w:r>
      <w:proofErr w:type="spellEnd"/>
      <w:r w:rsidRPr="003B0557">
        <w:rPr>
          <w:i/>
        </w:rPr>
        <w:t xml:space="preserve"> </w:t>
      </w:r>
      <w:proofErr w:type="spellStart"/>
      <w:r w:rsidRPr="003B0557">
        <w:rPr>
          <w:i/>
        </w:rPr>
        <w:t>Prevention</w:t>
      </w:r>
      <w:proofErr w:type="spellEnd"/>
      <w:r w:rsidRPr="003B0557">
        <w:rPr>
          <w:i/>
        </w:rPr>
        <w:t xml:space="preserve"> </w:t>
      </w:r>
      <w:proofErr w:type="spellStart"/>
      <w:r w:rsidRPr="003B0557">
        <w:rPr>
          <w:i/>
        </w:rPr>
        <w:t>and</w:t>
      </w:r>
      <w:proofErr w:type="spellEnd"/>
      <w:r w:rsidRPr="003B0557">
        <w:rPr>
          <w:i/>
        </w:rPr>
        <w:t xml:space="preserve"> </w:t>
      </w:r>
      <w:proofErr w:type="spellStart"/>
      <w:r w:rsidRPr="003B0557">
        <w:rPr>
          <w:i/>
        </w:rPr>
        <w:t>Control</w:t>
      </w:r>
      <w:proofErr w:type="spellEnd"/>
      <w:r w:rsidRPr="003B0557">
        <w:rPr>
          <w:i/>
        </w:rPr>
        <w:t xml:space="preserve"> (IPPC) </w:t>
      </w:r>
      <w:proofErr w:type="spellStart"/>
      <w:r w:rsidRPr="003B0557">
        <w:rPr>
          <w:i/>
        </w:rPr>
        <w:t>Reference</w:t>
      </w:r>
      <w:proofErr w:type="spellEnd"/>
      <w:r w:rsidRPr="003B0557">
        <w:rPr>
          <w:i/>
        </w:rPr>
        <w:t xml:space="preserve"> </w:t>
      </w:r>
      <w:proofErr w:type="spellStart"/>
      <w:r w:rsidRPr="003B0557">
        <w:rPr>
          <w:i/>
        </w:rPr>
        <w:t>Document</w:t>
      </w:r>
      <w:proofErr w:type="spellEnd"/>
      <w:r w:rsidRPr="003B0557">
        <w:rPr>
          <w:i/>
        </w:rPr>
        <w:t xml:space="preserve"> </w:t>
      </w:r>
      <w:proofErr w:type="spellStart"/>
      <w:r w:rsidRPr="003B0557">
        <w:rPr>
          <w:i/>
        </w:rPr>
        <w:t>on</w:t>
      </w:r>
      <w:proofErr w:type="spellEnd"/>
      <w:r w:rsidRPr="003B0557">
        <w:rPr>
          <w:i/>
        </w:rPr>
        <w:t xml:space="preserve"> </w:t>
      </w:r>
      <w:proofErr w:type="spellStart"/>
      <w:r w:rsidRPr="003B0557">
        <w:rPr>
          <w:i/>
        </w:rPr>
        <w:t>Economics</w:t>
      </w:r>
      <w:proofErr w:type="spellEnd"/>
      <w:r w:rsidRPr="003B0557">
        <w:rPr>
          <w:i/>
        </w:rPr>
        <w:t xml:space="preserve"> </w:t>
      </w:r>
      <w:proofErr w:type="spellStart"/>
      <w:r w:rsidRPr="003B0557">
        <w:rPr>
          <w:i/>
        </w:rPr>
        <w:t>and</w:t>
      </w:r>
      <w:proofErr w:type="spellEnd"/>
      <w:r w:rsidRPr="003B0557">
        <w:rPr>
          <w:i/>
        </w:rPr>
        <w:t xml:space="preserve"> </w:t>
      </w:r>
      <w:proofErr w:type="spellStart"/>
      <w:r w:rsidRPr="003B0557">
        <w:rPr>
          <w:i/>
        </w:rPr>
        <w:t>Cross-Media</w:t>
      </w:r>
      <w:proofErr w:type="spellEnd"/>
      <w:r w:rsidRPr="003B0557">
        <w:rPr>
          <w:i/>
        </w:rPr>
        <w:t xml:space="preserve"> </w:t>
      </w:r>
      <w:proofErr w:type="spellStart"/>
      <w:r w:rsidRPr="003B0557">
        <w:rPr>
          <w:i/>
        </w:rPr>
        <w:t>Effects</w:t>
      </w:r>
      <w:proofErr w:type="spellEnd"/>
      <w:r w:rsidRPr="003B0557">
        <w:rPr>
          <w:i/>
        </w:rPr>
        <w:t xml:space="preserve">. </w:t>
      </w:r>
      <w:proofErr w:type="spellStart"/>
      <w:r w:rsidRPr="003B0557">
        <w:rPr>
          <w:i/>
        </w:rPr>
        <w:t>European</w:t>
      </w:r>
      <w:proofErr w:type="spellEnd"/>
      <w:r w:rsidRPr="003B0557">
        <w:rPr>
          <w:i/>
        </w:rPr>
        <w:t xml:space="preserve"> </w:t>
      </w:r>
      <w:proofErr w:type="spellStart"/>
      <w:r w:rsidRPr="003B0557">
        <w:rPr>
          <w:i/>
        </w:rPr>
        <w:t>Commission</w:t>
      </w:r>
      <w:proofErr w:type="spellEnd"/>
      <w:r w:rsidRPr="003B0557">
        <w:rPr>
          <w:i/>
        </w:rPr>
        <w:t xml:space="preserve">, </w:t>
      </w:r>
      <w:proofErr w:type="spellStart"/>
      <w:r w:rsidRPr="003B0557">
        <w:rPr>
          <w:i/>
        </w:rPr>
        <w:t>July</w:t>
      </w:r>
      <w:proofErr w:type="spellEnd"/>
      <w:r w:rsidRPr="003B0557">
        <w:rPr>
          <w:i/>
        </w:rPr>
        <w:t xml:space="preserve"> 2006)</w:t>
      </w:r>
      <w:r w:rsidRPr="003B0557">
        <w:t>) bio</w:t>
      </w:r>
      <w:r w:rsidR="00C02206">
        <w:t>d</w:t>
      </w:r>
      <w:r w:rsidRPr="003B0557">
        <w:t>ujų jėgainei netaikomi, todėl šioje lentelėje nevertinami.</w:t>
      </w:r>
    </w:p>
    <w:p w:rsidR="0080565F" w:rsidRPr="00C02206" w:rsidRDefault="00C02206" w:rsidP="00C02206">
      <w:pPr>
        <w:ind w:firstLine="567"/>
        <w:jc w:val="center"/>
        <w:rPr>
          <w:b/>
          <w:sz w:val="22"/>
        </w:rPr>
      </w:pPr>
      <w:r>
        <w:rPr>
          <w:b/>
          <w:sz w:val="22"/>
        </w:rPr>
        <w:t>II. LEIDIMO SĄLYGOS</w:t>
      </w:r>
    </w:p>
    <w:p w:rsidR="00C02206" w:rsidRPr="0028505A" w:rsidRDefault="00C02206" w:rsidP="0080565F">
      <w:pPr>
        <w:ind w:firstLine="567"/>
        <w:jc w:val="both"/>
        <w:rPr>
          <w:sz w:val="22"/>
        </w:rPr>
      </w:pPr>
    </w:p>
    <w:p w:rsidR="0080565F" w:rsidRPr="00F60D90" w:rsidRDefault="0080565F" w:rsidP="0080565F">
      <w:pPr>
        <w:widowControl w:val="0"/>
        <w:ind w:firstLine="567"/>
        <w:jc w:val="both"/>
        <w:rPr>
          <w:b/>
          <w:sz w:val="22"/>
        </w:rPr>
      </w:pPr>
      <w:r w:rsidRPr="00F60D90">
        <w:rPr>
          <w:b/>
          <w:sz w:val="22"/>
        </w:rPr>
        <w:t>3 lentelė. Aplinkosaugos veiksmų planas</w:t>
      </w:r>
    </w:p>
    <w:p w:rsidR="0080565F" w:rsidRPr="0028505A" w:rsidRDefault="00C02206" w:rsidP="0080565F">
      <w:pPr>
        <w:widowControl w:val="0"/>
        <w:ind w:firstLine="567"/>
        <w:jc w:val="both"/>
        <w:rPr>
          <w:sz w:val="22"/>
        </w:rPr>
      </w:pPr>
      <w:r>
        <w:rPr>
          <w:sz w:val="22"/>
        </w:rPr>
        <w:t>Lentelė n</w:t>
      </w:r>
      <w:r w:rsidR="00F51E31">
        <w:rPr>
          <w:sz w:val="22"/>
        </w:rPr>
        <w:t>epildoma, nes aplinkosaugos veiksmų planas nerengiamas. Vykdoma v</w:t>
      </w:r>
      <w:r>
        <w:rPr>
          <w:sz w:val="22"/>
        </w:rPr>
        <w:t>eikla atitinka GPGB rekomendacijas</w:t>
      </w:r>
      <w:r w:rsidR="00F51E31">
        <w:rPr>
          <w:sz w:val="22"/>
        </w:rPr>
        <w:t>.</w:t>
      </w:r>
    </w:p>
    <w:p w:rsidR="0080565F" w:rsidRDefault="0080565F" w:rsidP="00984AA9">
      <w:pPr>
        <w:ind w:firstLine="567"/>
        <w:jc w:val="both"/>
        <w:rPr>
          <w:sz w:val="22"/>
        </w:rPr>
      </w:pPr>
    </w:p>
    <w:p w:rsidR="0080565F" w:rsidRPr="0028505A" w:rsidRDefault="0080565F" w:rsidP="00984AA9">
      <w:pPr>
        <w:ind w:firstLine="567"/>
        <w:jc w:val="both"/>
        <w:rPr>
          <w:sz w:val="22"/>
        </w:rPr>
      </w:pPr>
    </w:p>
    <w:p w:rsidR="00F51E31" w:rsidRDefault="00F51E31" w:rsidP="00984AA9">
      <w:pPr>
        <w:ind w:firstLine="567"/>
        <w:jc w:val="both"/>
        <w:rPr>
          <w:b/>
          <w:sz w:val="22"/>
        </w:rPr>
      </w:pPr>
    </w:p>
    <w:p w:rsidR="00F51E31" w:rsidRDefault="00F51E31" w:rsidP="00984AA9">
      <w:pPr>
        <w:ind w:firstLine="567"/>
        <w:jc w:val="both"/>
        <w:rPr>
          <w:b/>
          <w:sz w:val="22"/>
        </w:rPr>
      </w:pPr>
    </w:p>
    <w:p w:rsidR="00F51E31" w:rsidRDefault="00F51E31" w:rsidP="00984AA9">
      <w:pPr>
        <w:ind w:firstLine="567"/>
        <w:jc w:val="both"/>
        <w:rPr>
          <w:b/>
          <w:sz w:val="22"/>
        </w:rPr>
      </w:pPr>
    </w:p>
    <w:p w:rsidR="00F51E31" w:rsidRDefault="00F51E31" w:rsidP="00984AA9">
      <w:pPr>
        <w:ind w:firstLine="567"/>
        <w:jc w:val="both"/>
        <w:rPr>
          <w:b/>
          <w:sz w:val="22"/>
        </w:rPr>
      </w:pPr>
    </w:p>
    <w:p w:rsidR="00F51E31" w:rsidRDefault="00F51E31" w:rsidP="00984AA9">
      <w:pPr>
        <w:ind w:firstLine="567"/>
        <w:jc w:val="both"/>
        <w:rPr>
          <w:b/>
          <w:sz w:val="22"/>
        </w:rPr>
      </w:pPr>
    </w:p>
    <w:p w:rsidR="00F51E31" w:rsidRDefault="00F51E31" w:rsidP="00984AA9">
      <w:pPr>
        <w:ind w:firstLine="567"/>
        <w:jc w:val="both"/>
        <w:rPr>
          <w:b/>
          <w:sz w:val="22"/>
        </w:rPr>
      </w:pPr>
    </w:p>
    <w:p w:rsidR="00F51E31" w:rsidRDefault="00F51E31" w:rsidP="00984AA9">
      <w:pPr>
        <w:ind w:firstLine="567"/>
        <w:jc w:val="both"/>
        <w:rPr>
          <w:b/>
          <w:sz w:val="22"/>
        </w:rPr>
      </w:pPr>
    </w:p>
    <w:p w:rsidR="00984AA9" w:rsidRPr="00F51E31" w:rsidRDefault="00984AA9" w:rsidP="00984AA9">
      <w:pPr>
        <w:ind w:firstLine="567"/>
        <w:jc w:val="both"/>
        <w:rPr>
          <w:b/>
          <w:sz w:val="22"/>
        </w:rPr>
      </w:pPr>
      <w:r w:rsidRPr="00F51E31">
        <w:rPr>
          <w:b/>
          <w:sz w:val="22"/>
        </w:rPr>
        <w:t>7. Vandens išgavimas.</w:t>
      </w:r>
    </w:p>
    <w:p w:rsidR="00275724" w:rsidRDefault="00275724" w:rsidP="00275724">
      <w:pPr>
        <w:ind w:firstLine="567"/>
        <w:jc w:val="both"/>
        <w:rPr>
          <w:sz w:val="22"/>
        </w:rPr>
      </w:pPr>
      <w:r>
        <w:rPr>
          <w:sz w:val="22"/>
        </w:rPr>
        <w:t xml:space="preserve">Leidimo išdavimo metu vyksta požeminio vandens įrengimo (statybos) stadija. Įmonė paraiškos specialiojoje dalyje „V. Vandens  </w:t>
      </w:r>
    </w:p>
    <w:p w:rsidR="00984AA9" w:rsidRDefault="00275724" w:rsidP="00275724">
      <w:pPr>
        <w:ind w:firstLine="567"/>
        <w:jc w:val="both"/>
        <w:rPr>
          <w:sz w:val="22"/>
        </w:rPr>
      </w:pPr>
      <w:r>
        <w:rPr>
          <w:sz w:val="22"/>
        </w:rPr>
        <w:t>išgavimas“ įsipareigojusi įrengus vandenvietę ir ją nustatyta tvarka įregistravus Žemės gelmių registre, pateikti visą informaciją.</w:t>
      </w:r>
    </w:p>
    <w:p w:rsidR="00275724" w:rsidRPr="00F51E31" w:rsidRDefault="00275724" w:rsidP="00275724">
      <w:pPr>
        <w:ind w:firstLine="567"/>
        <w:jc w:val="both"/>
        <w:rPr>
          <w:b/>
          <w:strike/>
          <w:sz w:val="22"/>
        </w:rPr>
      </w:pPr>
    </w:p>
    <w:p w:rsidR="00984AA9" w:rsidRPr="00F51E31" w:rsidRDefault="00984AA9" w:rsidP="00984AA9">
      <w:pPr>
        <w:ind w:firstLine="567"/>
        <w:jc w:val="both"/>
        <w:rPr>
          <w:b/>
          <w:sz w:val="22"/>
        </w:rPr>
      </w:pPr>
      <w:r w:rsidRPr="00F51E31">
        <w:rPr>
          <w:b/>
          <w:sz w:val="22"/>
        </w:rPr>
        <w:t>4 lentelė. Duomenys apie paviršinį vandens telkinį, iš kurio leidžiama išgauti vandenį, vandens išgavimo vietą ir leidžiamą išgauti vandens kiekį</w:t>
      </w:r>
    </w:p>
    <w:p w:rsidR="00984AA9" w:rsidRPr="00F51E31" w:rsidRDefault="00F51E31" w:rsidP="00984AA9">
      <w:pPr>
        <w:jc w:val="both"/>
        <w:rPr>
          <w:sz w:val="22"/>
          <w:szCs w:val="22"/>
        </w:rPr>
      </w:pPr>
      <w:r w:rsidRPr="00F51E31">
        <w:rPr>
          <w:sz w:val="22"/>
          <w:szCs w:val="22"/>
        </w:rPr>
        <w:t xml:space="preserve">             Lentelė nepildoma.</w:t>
      </w:r>
      <w:r>
        <w:rPr>
          <w:sz w:val="22"/>
          <w:szCs w:val="22"/>
        </w:rPr>
        <w:t xml:space="preserve"> Vanduo iš paviršinio vandens telkinio nebus išgaunamas.</w:t>
      </w:r>
    </w:p>
    <w:p w:rsidR="00984AA9" w:rsidRPr="0028505A" w:rsidRDefault="00984AA9" w:rsidP="00984AA9">
      <w:pPr>
        <w:jc w:val="center"/>
        <w:rPr>
          <w:b/>
          <w:sz w:val="22"/>
        </w:rPr>
      </w:pPr>
    </w:p>
    <w:p w:rsidR="00F51E31" w:rsidRDefault="00984AA9" w:rsidP="00F51E31">
      <w:pPr>
        <w:ind w:firstLine="567"/>
        <w:jc w:val="both"/>
        <w:rPr>
          <w:b/>
          <w:sz w:val="22"/>
        </w:rPr>
      </w:pPr>
      <w:r w:rsidRPr="00F51E31">
        <w:rPr>
          <w:b/>
          <w:sz w:val="22"/>
        </w:rPr>
        <w:t>5 lentelė. Duomenys apie leidžiamą išgauti požeminio vandens kiekį</w:t>
      </w:r>
      <w:r w:rsidR="00F51E31">
        <w:rPr>
          <w:b/>
          <w:sz w:val="22"/>
        </w:rPr>
        <w:t xml:space="preserve">.  </w:t>
      </w:r>
    </w:p>
    <w:p w:rsidR="00F51E31" w:rsidRDefault="00F51E31" w:rsidP="00275724">
      <w:pPr>
        <w:ind w:firstLine="567"/>
        <w:jc w:val="both"/>
        <w:rPr>
          <w:sz w:val="22"/>
        </w:rPr>
      </w:pPr>
      <w:r>
        <w:rPr>
          <w:sz w:val="22"/>
        </w:rPr>
        <w:t xml:space="preserve">Lentelė nepildoma. </w:t>
      </w:r>
    </w:p>
    <w:p w:rsidR="00C92485" w:rsidRDefault="00C92485" w:rsidP="00984AA9">
      <w:pPr>
        <w:ind w:firstLine="567"/>
        <w:rPr>
          <w:b/>
          <w:sz w:val="22"/>
        </w:rPr>
      </w:pPr>
    </w:p>
    <w:p w:rsidR="00C92485" w:rsidRDefault="00C92485" w:rsidP="00984AA9">
      <w:pPr>
        <w:ind w:firstLine="567"/>
        <w:rPr>
          <w:b/>
          <w:sz w:val="22"/>
        </w:rPr>
      </w:pPr>
    </w:p>
    <w:p w:rsidR="00984AA9" w:rsidRPr="00F51E31" w:rsidRDefault="00984AA9" w:rsidP="00984AA9">
      <w:pPr>
        <w:ind w:firstLine="567"/>
        <w:rPr>
          <w:b/>
          <w:sz w:val="22"/>
        </w:rPr>
      </w:pPr>
      <w:r w:rsidRPr="00F51E31">
        <w:rPr>
          <w:b/>
          <w:sz w:val="22"/>
        </w:rPr>
        <w:t>8. Tarša į aplinkos orą.</w:t>
      </w:r>
    </w:p>
    <w:p w:rsidR="00CF0C48" w:rsidRDefault="00CF0C48" w:rsidP="00CF0C48">
      <w:pPr>
        <w:spacing w:before="120" w:after="120"/>
        <w:ind w:firstLine="567"/>
        <w:jc w:val="both"/>
      </w:pPr>
      <w:r w:rsidRPr="00C837C8">
        <w:t xml:space="preserve">Biodujų jėgainėje yra 2 stacionarūs aplinkos oro taršos šaltiniai: </w:t>
      </w:r>
      <w:proofErr w:type="spellStart"/>
      <w:r w:rsidRPr="00C837C8">
        <w:t>kogeneracinio</w:t>
      </w:r>
      <w:proofErr w:type="spellEnd"/>
      <w:r w:rsidRPr="00C837C8">
        <w:t xml:space="preserve"> įrenginio kaminas (</w:t>
      </w:r>
      <w:proofErr w:type="spellStart"/>
      <w:r w:rsidRPr="00C837C8">
        <w:t>a.t.š</w:t>
      </w:r>
      <w:proofErr w:type="spellEnd"/>
      <w:r w:rsidRPr="00C837C8">
        <w:t>. 001) ir avarinis fakelas (</w:t>
      </w:r>
      <w:proofErr w:type="spellStart"/>
      <w:r w:rsidRPr="00C837C8">
        <w:t>a.t.š</w:t>
      </w:r>
      <w:proofErr w:type="spellEnd"/>
      <w:r w:rsidRPr="00C837C8">
        <w:t xml:space="preserve">. 002), </w:t>
      </w:r>
    </w:p>
    <w:p w:rsidR="00CF0C48" w:rsidRDefault="00CF0C48" w:rsidP="00CF0C48">
      <w:pPr>
        <w:spacing w:before="120" w:after="120"/>
        <w:ind w:firstLine="567"/>
        <w:jc w:val="both"/>
      </w:pPr>
      <w:r w:rsidRPr="00C837C8">
        <w:t xml:space="preserve">kuris numatytas siekiant išvengti galimo sprogimo pavojaus bioreaktoriuose dėl galimo biodujų pertekliaus, sustojus vidaus degimo </w:t>
      </w:r>
    </w:p>
    <w:p w:rsidR="00CF0C48" w:rsidRDefault="00CF0C48" w:rsidP="00CF0C48">
      <w:pPr>
        <w:spacing w:before="120" w:after="120"/>
        <w:ind w:firstLine="567"/>
        <w:jc w:val="both"/>
      </w:pPr>
      <w:r w:rsidRPr="00C837C8">
        <w:t>varikliui. Biodujų deginimo metu į aplinkos orą išmetami biodujų deginiai: azoto oksidai (</w:t>
      </w:r>
      <w:proofErr w:type="spellStart"/>
      <w:r w:rsidRPr="00C837C8">
        <w:t>NO</w:t>
      </w:r>
      <w:r w:rsidRPr="00C837C8">
        <w:rPr>
          <w:vertAlign w:val="subscript"/>
        </w:rPr>
        <w:t>x</w:t>
      </w:r>
      <w:proofErr w:type="spellEnd"/>
      <w:r w:rsidRPr="00C837C8">
        <w:t xml:space="preserve">), anglies </w:t>
      </w:r>
      <w:proofErr w:type="spellStart"/>
      <w:r w:rsidRPr="00C837C8">
        <w:t>monoksidas</w:t>
      </w:r>
      <w:proofErr w:type="spellEnd"/>
      <w:r w:rsidRPr="00C837C8">
        <w:t xml:space="preserve"> (CO) ir sieros </w:t>
      </w:r>
    </w:p>
    <w:p w:rsidR="00CF0C48" w:rsidRDefault="00CF0C48" w:rsidP="00CF0C48">
      <w:pPr>
        <w:spacing w:before="120" w:after="120"/>
        <w:ind w:firstLine="567"/>
        <w:jc w:val="both"/>
      </w:pPr>
      <w:r w:rsidRPr="00C837C8">
        <w:t>dioksidas (SO</w:t>
      </w:r>
      <w:r w:rsidRPr="00C837C8">
        <w:rPr>
          <w:vertAlign w:val="subscript"/>
        </w:rPr>
        <w:t>2</w:t>
      </w:r>
      <w:r w:rsidRPr="00C837C8">
        <w:t>). Biodujų gamybos metu oro teršalai nesusidaro, procesas vyksta sandariuose bioreaktoriuose anaerobinėmis sąlygomis.</w:t>
      </w:r>
    </w:p>
    <w:p w:rsidR="00984AA9" w:rsidRPr="0028505A" w:rsidRDefault="00984AA9" w:rsidP="00CF0C48">
      <w:pPr>
        <w:widowControl w:val="0"/>
        <w:rPr>
          <w:sz w:val="22"/>
        </w:rPr>
      </w:pPr>
    </w:p>
    <w:p w:rsidR="00984AA9" w:rsidRPr="00F51E31" w:rsidRDefault="00984AA9" w:rsidP="00984AA9">
      <w:pPr>
        <w:ind w:firstLine="567"/>
        <w:jc w:val="both"/>
        <w:rPr>
          <w:b/>
          <w:sz w:val="22"/>
        </w:rPr>
      </w:pPr>
      <w:r w:rsidRPr="00F51E31">
        <w:rPr>
          <w:b/>
          <w:sz w:val="22"/>
        </w:rPr>
        <w:t>6 lentelė. Leidžiami išmesti į aplinkos orą teršalai ir jų kiekis</w:t>
      </w:r>
    </w:p>
    <w:p w:rsidR="00984AA9" w:rsidRPr="0028505A" w:rsidRDefault="00984AA9" w:rsidP="00984AA9">
      <w:pPr>
        <w:ind w:firstLine="567"/>
        <w:jc w:val="both"/>
        <w:rPr>
          <w:i/>
          <w:sz w:val="22"/>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2948"/>
        <w:gridCol w:w="5280"/>
      </w:tblGrid>
      <w:tr w:rsidR="00984AA9" w:rsidRPr="00F51E31" w:rsidTr="007F381F">
        <w:trPr>
          <w:trHeight w:val="465"/>
        </w:trPr>
        <w:tc>
          <w:tcPr>
            <w:tcW w:w="50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pPr>
              <w:jc w:val="center"/>
            </w:pPr>
            <w:r w:rsidRPr="00F51E31">
              <w:rPr>
                <w:sz w:val="22"/>
                <w:szCs w:val="22"/>
              </w:rPr>
              <w:t>Teršalo pavadinimas</w:t>
            </w:r>
          </w:p>
        </w:tc>
        <w:tc>
          <w:tcPr>
            <w:tcW w:w="2948" w:type="dxa"/>
            <w:tcBorders>
              <w:top w:val="single" w:sz="4" w:space="0" w:color="auto"/>
              <w:left w:val="single" w:sz="4" w:space="0" w:color="auto"/>
              <w:bottom w:val="single" w:sz="4" w:space="0" w:color="auto"/>
              <w:right w:val="nil"/>
            </w:tcBorders>
            <w:vAlign w:val="center"/>
          </w:tcPr>
          <w:p w:rsidR="00984AA9" w:rsidRPr="00F51E31" w:rsidRDefault="00984AA9" w:rsidP="007F381F">
            <w:pPr>
              <w:jc w:val="center"/>
              <w:rPr>
                <w:vertAlign w:val="superscript"/>
              </w:rPr>
            </w:pPr>
            <w:r w:rsidRPr="00F51E31">
              <w:rPr>
                <w:sz w:val="22"/>
                <w:szCs w:val="22"/>
              </w:rPr>
              <w:t>Teršalo kodas</w:t>
            </w:r>
          </w:p>
        </w:tc>
        <w:tc>
          <w:tcPr>
            <w:tcW w:w="52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pPr>
              <w:jc w:val="center"/>
            </w:pPr>
            <w:r w:rsidRPr="00F51E31">
              <w:rPr>
                <w:sz w:val="22"/>
                <w:szCs w:val="22"/>
              </w:rPr>
              <w:t xml:space="preserve">Leidžiama išmesti, t/m. </w:t>
            </w:r>
          </w:p>
        </w:tc>
      </w:tr>
      <w:tr w:rsidR="00984AA9" w:rsidRPr="00F51E31" w:rsidTr="007F381F">
        <w:tc>
          <w:tcPr>
            <w:tcW w:w="50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pPr>
              <w:jc w:val="center"/>
            </w:pPr>
            <w:r w:rsidRPr="00F51E31">
              <w:rPr>
                <w:sz w:val="22"/>
                <w:szCs w:val="22"/>
              </w:rPr>
              <w:t>1</w:t>
            </w:r>
          </w:p>
        </w:tc>
        <w:tc>
          <w:tcPr>
            <w:tcW w:w="2948" w:type="dxa"/>
            <w:tcBorders>
              <w:top w:val="single" w:sz="4" w:space="0" w:color="auto"/>
              <w:left w:val="single" w:sz="4" w:space="0" w:color="auto"/>
              <w:bottom w:val="single" w:sz="4" w:space="0" w:color="auto"/>
              <w:right w:val="nil"/>
            </w:tcBorders>
            <w:vAlign w:val="center"/>
          </w:tcPr>
          <w:p w:rsidR="00984AA9" w:rsidRPr="00F51E31" w:rsidRDefault="00984AA9" w:rsidP="007F381F">
            <w:pPr>
              <w:jc w:val="center"/>
            </w:pPr>
            <w:r w:rsidRPr="00F51E31">
              <w:rPr>
                <w:sz w:val="22"/>
                <w:szCs w:val="22"/>
              </w:rPr>
              <w:t>2</w:t>
            </w:r>
          </w:p>
        </w:tc>
        <w:tc>
          <w:tcPr>
            <w:tcW w:w="52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pPr>
              <w:jc w:val="center"/>
            </w:pPr>
            <w:r w:rsidRPr="00F51E31">
              <w:rPr>
                <w:sz w:val="22"/>
                <w:szCs w:val="22"/>
              </w:rPr>
              <w:t>3</w:t>
            </w:r>
          </w:p>
        </w:tc>
      </w:tr>
      <w:tr w:rsidR="00984AA9" w:rsidRPr="00F51E31" w:rsidTr="007F381F">
        <w:tc>
          <w:tcPr>
            <w:tcW w:w="50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r w:rsidRPr="00F51E31">
              <w:rPr>
                <w:sz w:val="22"/>
                <w:szCs w:val="22"/>
              </w:rPr>
              <w:t>Azoto oksidai</w:t>
            </w:r>
            <w:r w:rsidR="00C92485">
              <w:rPr>
                <w:sz w:val="22"/>
                <w:szCs w:val="22"/>
              </w:rPr>
              <w:t xml:space="preserve"> (A)</w:t>
            </w:r>
          </w:p>
        </w:tc>
        <w:tc>
          <w:tcPr>
            <w:tcW w:w="2948" w:type="dxa"/>
            <w:tcBorders>
              <w:top w:val="single" w:sz="4" w:space="0" w:color="auto"/>
              <w:left w:val="single" w:sz="4" w:space="0" w:color="auto"/>
              <w:bottom w:val="single" w:sz="4" w:space="0" w:color="auto"/>
              <w:right w:val="nil"/>
            </w:tcBorders>
            <w:vAlign w:val="center"/>
          </w:tcPr>
          <w:p w:rsidR="00984AA9" w:rsidRPr="00F51E31" w:rsidRDefault="00F51E31" w:rsidP="007F381F">
            <w:pPr>
              <w:jc w:val="center"/>
            </w:pPr>
            <w:r>
              <w:rPr>
                <w:sz w:val="22"/>
                <w:szCs w:val="22"/>
              </w:rPr>
              <w:t>250</w:t>
            </w:r>
          </w:p>
        </w:tc>
        <w:tc>
          <w:tcPr>
            <w:tcW w:w="5280" w:type="dxa"/>
            <w:tcBorders>
              <w:top w:val="single" w:sz="4" w:space="0" w:color="auto"/>
              <w:left w:val="single" w:sz="4" w:space="0" w:color="auto"/>
              <w:bottom w:val="single" w:sz="4" w:space="0" w:color="auto"/>
              <w:right w:val="single" w:sz="4" w:space="0" w:color="auto"/>
            </w:tcBorders>
            <w:vAlign w:val="center"/>
          </w:tcPr>
          <w:p w:rsidR="00984AA9" w:rsidRPr="00F51E31" w:rsidRDefault="00F51E31" w:rsidP="007F381F">
            <w:pPr>
              <w:jc w:val="center"/>
            </w:pPr>
            <w:r>
              <w:rPr>
                <w:sz w:val="22"/>
                <w:szCs w:val="22"/>
              </w:rPr>
              <w:t>17,181</w:t>
            </w:r>
          </w:p>
        </w:tc>
      </w:tr>
      <w:tr w:rsidR="00984AA9" w:rsidRPr="00F51E31" w:rsidTr="007F381F">
        <w:tc>
          <w:tcPr>
            <w:tcW w:w="50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r w:rsidRPr="00F51E31">
              <w:rPr>
                <w:sz w:val="22"/>
                <w:szCs w:val="22"/>
              </w:rPr>
              <w:t>Kietosios dalelės</w:t>
            </w:r>
          </w:p>
        </w:tc>
        <w:tc>
          <w:tcPr>
            <w:tcW w:w="2948" w:type="dxa"/>
            <w:tcBorders>
              <w:top w:val="single" w:sz="4" w:space="0" w:color="auto"/>
              <w:left w:val="single" w:sz="4" w:space="0" w:color="auto"/>
              <w:bottom w:val="single" w:sz="4" w:space="0" w:color="auto"/>
              <w:right w:val="nil"/>
            </w:tcBorders>
            <w:vAlign w:val="center"/>
          </w:tcPr>
          <w:p w:rsidR="00984AA9" w:rsidRPr="00F51E31" w:rsidRDefault="00984AA9" w:rsidP="007F381F">
            <w:pPr>
              <w:jc w:val="center"/>
            </w:pPr>
          </w:p>
        </w:tc>
        <w:tc>
          <w:tcPr>
            <w:tcW w:w="52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pPr>
              <w:jc w:val="center"/>
            </w:pPr>
          </w:p>
        </w:tc>
      </w:tr>
      <w:tr w:rsidR="00984AA9" w:rsidRPr="00F51E31" w:rsidTr="007F381F">
        <w:tc>
          <w:tcPr>
            <w:tcW w:w="50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r w:rsidRPr="00F51E31">
              <w:rPr>
                <w:sz w:val="22"/>
                <w:szCs w:val="22"/>
              </w:rPr>
              <w:t>Sieros dioksidas</w:t>
            </w:r>
            <w:r w:rsidR="00C92485">
              <w:rPr>
                <w:sz w:val="22"/>
                <w:szCs w:val="22"/>
              </w:rPr>
              <w:t xml:space="preserve"> (A)</w:t>
            </w:r>
          </w:p>
        </w:tc>
        <w:tc>
          <w:tcPr>
            <w:tcW w:w="2948" w:type="dxa"/>
            <w:tcBorders>
              <w:top w:val="single" w:sz="4" w:space="0" w:color="auto"/>
              <w:left w:val="single" w:sz="4" w:space="0" w:color="auto"/>
              <w:bottom w:val="single" w:sz="4" w:space="0" w:color="auto"/>
              <w:right w:val="nil"/>
            </w:tcBorders>
            <w:vAlign w:val="center"/>
          </w:tcPr>
          <w:p w:rsidR="00984AA9" w:rsidRPr="00F51E31" w:rsidRDefault="00F51E31" w:rsidP="007F381F">
            <w:pPr>
              <w:jc w:val="center"/>
            </w:pPr>
            <w:r>
              <w:rPr>
                <w:sz w:val="22"/>
                <w:szCs w:val="22"/>
              </w:rPr>
              <w:t>1753</w:t>
            </w:r>
          </w:p>
        </w:tc>
        <w:tc>
          <w:tcPr>
            <w:tcW w:w="5280" w:type="dxa"/>
            <w:tcBorders>
              <w:top w:val="single" w:sz="4" w:space="0" w:color="auto"/>
              <w:left w:val="single" w:sz="4" w:space="0" w:color="auto"/>
              <w:bottom w:val="single" w:sz="4" w:space="0" w:color="auto"/>
              <w:right w:val="single" w:sz="4" w:space="0" w:color="auto"/>
            </w:tcBorders>
            <w:vAlign w:val="center"/>
          </w:tcPr>
          <w:p w:rsidR="00984AA9" w:rsidRPr="00F51E31" w:rsidRDefault="00F51E31" w:rsidP="007F381F">
            <w:pPr>
              <w:jc w:val="center"/>
            </w:pPr>
            <w:r>
              <w:rPr>
                <w:sz w:val="22"/>
                <w:szCs w:val="22"/>
              </w:rPr>
              <w:t>0,029</w:t>
            </w:r>
          </w:p>
        </w:tc>
      </w:tr>
      <w:tr w:rsidR="00984AA9" w:rsidRPr="00F51E31" w:rsidTr="007F381F">
        <w:tc>
          <w:tcPr>
            <w:tcW w:w="50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pPr>
              <w:rPr>
                <w:highlight w:val="yellow"/>
              </w:rPr>
            </w:pPr>
            <w:r w:rsidRPr="00F51E31">
              <w:rPr>
                <w:sz w:val="22"/>
                <w:szCs w:val="22"/>
              </w:rPr>
              <w:t xml:space="preserve">Amoniakas </w:t>
            </w:r>
          </w:p>
        </w:tc>
        <w:tc>
          <w:tcPr>
            <w:tcW w:w="2948" w:type="dxa"/>
            <w:tcBorders>
              <w:top w:val="single" w:sz="4" w:space="0" w:color="auto"/>
              <w:left w:val="single" w:sz="4" w:space="0" w:color="auto"/>
              <w:bottom w:val="single" w:sz="4" w:space="0" w:color="auto"/>
              <w:right w:val="nil"/>
            </w:tcBorders>
            <w:vAlign w:val="center"/>
          </w:tcPr>
          <w:p w:rsidR="00984AA9" w:rsidRPr="00F51E31" w:rsidRDefault="00984AA9" w:rsidP="007F381F">
            <w:pPr>
              <w:jc w:val="center"/>
              <w:rPr>
                <w:highlight w:val="yellow"/>
              </w:rPr>
            </w:pPr>
          </w:p>
        </w:tc>
        <w:tc>
          <w:tcPr>
            <w:tcW w:w="52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pPr>
              <w:jc w:val="center"/>
            </w:pPr>
          </w:p>
        </w:tc>
      </w:tr>
      <w:tr w:rsidR="00984AA9" w:rsidRPr="00F51E31" w:rsidTr="007F381F">
        <w:tc>
          <w:tcPr>
            <w:tcW w:w="50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r w:rsidRPr="00F51E31">
              <w:rPr>
                <w:sz w:val="22"/>
                <w:szCs w:val="22"/>
                <w:lang w:eastAsia="en-US"/>
              </w:rPr>
              <w:t xml:space="preserve">Lakieji organiniai junginiai </w:t>
            </w:r>
            <w:r w:rsidRPr="00F51E31">
              <w:rPr>
                <w:sz w:val="22"/>
                <w:szCs w:val="22"/>
              </w:rPr>
              <w:t>(abėcėlės tvarka)</w:t>
            </w:r>
            <w:r w:rsidRPr="00F51E31">
              <w:rPr>
                <w:sz w:val="22"/>
                <w:szCs w:val="22"/>
                <w:lang w:eastAsia="en-US"/>
              </w:rPr>
              <w:t>:</w:t>
            </w:r>
          </w:p>
        </w:tc>
        <w:tc>
          <w:tcPr>
            <w:tcW w:w="2948" w:type="dxa"/>
            <w:tcBorders>
              <w:top w:val="single" w:sz="4" w:space="0" w:color="auto"/>
              <w:left w:val="single" w:sz="4" w:space="0" w:color="auto"/>
              <w:bottom w:val="single" w:sz="4" w:space="0" w:color="auto"/>
              <w:right w:val="nil"/>
            </w:tcBorders>
            <w:vAlign w:val="center"/>
          </w:tcPr>
          <w:p w:rsidR="00984AA9" w:rsidRPr="00F51E31" w:rsidRDefault="00984AA9" w:rsidP="007F381F">
            <w:pPr>
              <w:jc w:val="center"/>
              <w:rPr>
                <w:highlight w:val="yellow"/>
              </w:rPr>
            </w:pPr>
            <w:r w:rsidRPr="00F51E31">
              <w:rPr>
                <w:sz w:val="22"/>
                <w:szCs w:val="22"/>
              </w:rPr>
              <w:t>XXXXXXXX</w:t>
            </w:r>
          </w:p>
        </w:tc>
        <w:tc>
          <w:tcPr>
            <w:tcW w:w="52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pPr>
              <w:jc w:val="center"/>
            </w:pPr>
          </w:p>
        </w:tc>
      </w:tr>
      <w:tr w:rsidR="00984AA9" w:rsidRPr="00F51E31" w:rsidTr="007F381F">
        <w:tc>
          <w:tcPr>
            <w:tcW w:w="50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tc>
        <w:tc>
          <w:tcPr>
            <w:tcW w:w="2948" w:type="dxa"/>
            <w:tcBorders>
              <w:top w:val="single" w:sz="4" w:space="0" w:color="auto"/>
              <w:left w:val="single" w:sz="4" w:space="0" w:color="auto"/>
              <w:bottom w:val="single" w:sz="4" w:space="0" w:color="auto"/>
              <w:right w:val="nil"/>
            </w:tcBorders>
            <w:vAlign w:val="center"/>
          </w:tcPr>
          <w:p w:rsidR="00984AA9" w:rsidRPr="00F51E31" w:rsidRDefault="00984AA9" w:rsidP="007F381F">
            <w:pPr>
              <w:jc w:val="center"/>
              <w:rPr>
                <w:highlight w:val="yellow"/>
              </w:rPr>
            </w:pPr>
          </w:p>
        </w:tc>
        <w:tc>
          <w:tcPr>
            <w:tcW w:w="52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pPr>
              <w:jc w:val="center"/>
            </w:pPr>
          </w:p>
        </w:tc>
      </w:tr>
      <w:tr w:rsidR="00984AA9" w:rsidRPr="00F51E31" w:rsidTr="007F381F">
        <w:tc>
          <w:tcPr>
            <w:tcW w:w="50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tc>
        <w:tc>
          <w:tcPr>
            <w:tcW w:w="2948" w:type="dxa"/>
            <w:tcBorders>
              <w:top w:val="single" w:sz="4" w:space="0" w:color="auto"/>
              <w:left w:val="single" w:sz="4" w:space="0" w:color="auto"/>
              <w:bottom w:val="single" w:sz="4" w:space="0" w:color="auto"/>
              <w:right w:val="nil"/>
            </w:tcBorders>
            <w:vAlign w:val="center"/>
          </w:tcPr>
          <w:p w:rsidR="00984AA9" w:rsidRPr="00F51E31" w:rsidRDefault="00984AA9" w:rsidP="007F381F">
            <w:pPr>
              <w:jc w:val="center"/>
              <w:rPr>
                <w:highlight w:val="yellow"/>
              </w:rPr>
            </w:pPr>
          </w:p>
        </w:tc>
        <w:tc>
          <w:tcPr>
            <w:tcW w:w="52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pPr>
              <w:jc w:val="center"/>
            </w:pPr>
          </w:p>
        </w:tc>
      </w:tr>
      <w:tr w:rsidR="00984AA9" w:rsidRPr="00F51E31" w:rsidTr="007F381F">
        <w:tc>
          <w:tcPr>
            <w:tcW w:w="50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r w:rsidRPr="00F51E31">
              <w:rPr>
                <w:sz w:val="22"/>
                <w:szCs w:val="22"/>
              </w:rPr>
              <w:t>Kiti teršalai (abėcėlės tvarka):</w:t>
            </w:r>
          </w:p>
        </w:tc>
        <w:tc>
          <w:tcPr>
            <w:tcW w:w="2948" w:type="dxa"/>
            <w:tcBorders>
              <w:top w:val="single" w:sz="4" w:space="0" w:color="auto"/>
              <w:left w:val="single" w:sz="4" w:space="0" w:color="auto"/>
              <w:bottom w:val="single" w:sz="4" w:space="0" w:color="auto"/>
              <w:right w:val="nil"/>
            </w:tcBorders>
            <w:vAlign w:val="center"/>
          </w:tcPr>
          <w:p w:rsidR="00984AA9" w:rsidRPr="00F51E31" w:rsidRDefault="00984AA9" w:rsidP="007F381F">
            <w:pPr>
              <w:jc w:val="center"/>
            </w:pPr>
            <w:r w:rsidRPr="00F51E31">
              <w:rPr>
                <w:sz w:val="22"/>
                <w:szCs w:val="22"/>
              </w:rPr>
              <w:t>XXXXXXXX</w:t>
            </w:r>
          </w:p>
        </w:tc>
        <w:tc>
          <w:tcPr>
            <w:tcW w:w="52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pPr>
              <w:jc w:val="center"/>
            </w:pPr>
            <w:r w:rsidRPr="00F51E31">
              <w:rPr>
                <w:sz w:val="22"/>
                <w:szCs w:val="22"/>
              </w:rPr>
              <w:t>XXXXXXXXX</w:t>
            </w:r>
          </w:p>
        </w:tc>
      </w:tr>
      <w:tr w:rsidR="00984AA9" w:rsidRPr="00F51E31" w:rsidTr="007F381F">
        <w:tc>
          <w:tcPr>
            <w:tcW w:w="5080" w:type="dxa"/>
            <w:tcBorders>
              <w:top w:val="single" w:sz="4" w:space="0" w:color="auto"/>
              <w:left w:val="single" w:sz="4" w:space="0" w:color="auto"/>
              <w:bottom w:val="single" w:sz="4" w:space="0" w:color="auto"/>
              <w:right w:val="single" w:sz="4" w:space="0" w:color="auto"/>
            </w:tcBorders>
            <w:vAlign w:val="center"/>
          </w:tcPr>
          <w:p w:rsidR="00984AA9" w:rsidRPr="00F51E31" w:rsidRDefault="00F51E31" w:rsidP="007F381F">
            <w:r>
              <w:rPr>
                <w:sz w:val="22"/>
                <w:szCs w:val="22"/>
              </w:rPr>
              <w:t xml:space="preserve">Anglies </w:t>
            </w:r>
            <w:proofErr w:type="spellStart"/>
            <w:r>
              <w:rPr>
                <w:sz w:val="22"/>
                <w:szCs w:val="22"/>
              </w:rPr>
              <w:t>monoksidas</w:t>
            </w:r>
            <w:proofErr w:type="spellEnd"/>
            <w:r w:rsidR="00C92485">
              <w:rPr>
                <w:sz w:val="22"/>
                <w:szCs w:val="22"/>
              </w:rPr>
              <w:t xml:space="preserve"> (A)</w:t>
            </w:r>
          </w:p>
        </w:tc>
        <w:tc>
          <w:tcPr>
            <w:tcW w:w="2948" w:type="dxa"/>
            <w:tcBorders>
              <w:top w:val="single" w:sz="4" w:space="0" w:color="auto"/>
              <w:left w:val="single" w:sz="4" w:space="0" w:color="auto"/>
              <w:bottom w:val="single" w:sz="4" w:space="0" w:color="auto"/>
              <w:right w:val="nil"/>
            </w:tcBorders>
            <w:vAlign w:val="center"/>
          </w:tcPr>
          <w:p w:rsidR="00984AA9" w:rsidRPr="00F51E31" w:rsidRDefault="00984AA9" w:rsidP="007F381F">
            <w:pPr>
              <w:jc w:val="center"/>
            </w:pPr>
          </w:p>
        </w:tc>
        <w:tc>
          <w:tcPr>
            <w:tcW w:w="5280" w:type="dxa"/>
            <w:tcBorders>
              <w:top w:val="single" w:sz="4" w:space="0" w:color="auto"/>
              <w:left w:val="single" w:sz="4" w:space="0" w:color="auto"/>
              <w:bottom w:val="single" w:sz="4" w:space="0" w:color="auto"/>
              <w:right w:val="single" w:sz="4" w:space="0" w:color="auto"/>
            </w:tcBorders>
            <w:vAlign w:val="center"/>
          </w:tcPr>
          <w:p w:rsidR="00984AA9" w:rsidRPr="00F51E31" w:rsidRDefault="00C92485" w:rsidP="007F381F">
            <w:pPr>
              <w:jc w:val="center"/>
            </w:pPr>
            <w:r>
              <w:rPr>
                <w:sz w:val="22"/>
                <w:szCs w:val="22"/>
              </w:rPr>
              <w:t>34,362</w:t>
            </w:r>
          </w:p>
        </w:tc>
      </w:tr>
      <w:tr w:rsidR="00984AA9" w:rsidRPr="00F51E31" w:rsidTr="007F381F">
        <w:tc>
          <w:tcPr>
            <w:tcW w:w="50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tc>
        <w:tc>
          <w:tcPr>
            <w:tcW w:w="2948" w:type="dxa"/>
            <w:tcBorders>
              <w:top w:val="single" w:sz="4" w:space="0" w:color="auto"/>
              <w:left w:val="single" w:sz="4" w:space="0" w:color="auto"/>
              <w:bottom w:val="single" w:sz="4" w:space="0" w:color="auto"/>
              <w:right w:val="nil"/>
            </w:tcBorders>
            <w:vAlign w:val="center"/>
          </w:tcPr>
          <w:p w:rsidR="00984AA9" w:rsidRPr="00F51E31" w:rsidRDefault="00984AA9" w:rsidP="007F381F">
            <w:pPr>
              <w:jc w:val="center"/>
            </w:pPr>
          </w:p>
        </w:tc>
        <w:tc>
          <w:tcPr>
            <w:tcW w:w="5280" w:type="dxa"/>
            <w:tcBorders>
              <w:top w:val="single" w:sz="4" w:space="0" w:color="auto"/>
              <w:left w:val="single" w:sz="4" w:space="0" w:color="auto"/>
              <w:bottom w:val="single" w:sz="4" w:space="0" w:color="auto"/>
              <w:right w:val="single" w:sz="4" w:space="0" w:color="auto"/>
            </w:tcBorders>
            <w:vAlign w:val="center"/>
          </w:tcPr>
          <w:p w:rsidR="00984AA9" w:rsidRPr="00F51E31" w:rsidRDefault="00984AA9" w:rsidP="007F381F">
            <w:pPr>
              <w:jc w:val="center"/>
            </w:pPr>
          </w:p>
        </w:tc>
      </w:tr>
      <w:tr w:rsidR="00984AA9" w:rsidRPr="00F51E31" w:rsidTr="007F381F">
        <w:tc>
          <w:tcPr>
            <w:tcW w:w="5080" w:type="dxa"/>
            <w:tcBorders>
              <w:top w:val="single" w:sz="4" w:space="0" w:color="auto"/>
              <w:left w:val="nil"/>
              <w:bottom w:val="nil"/>
              <w:right w:val="single" w:sz="4" w:space="0" w:color="auto"/>
            </w:tcBorders>
            <w:vAlign w:val="center"/>
          </w:tcPr>
          <w:p w:rsidR="00984AA9" w:rsidRPr="00F51E31" w:rsidRDefault="00984AA9" w:rsidP="007F381F"/>
        </w:tc>
        <w:tc>
          <w:tcPr>
            <w:tcW w:w="2948" w:type="dxa"/>
            <w:tcBorders>
              <w:top w:val="single" w:sz="4" w:space="0" w:color="auto"/>
              <w:left w:val="single" w:sz="4" w:space="0" w:color="auto"/>
              <w:bottom w:val="single" w:sz="4" w:space="0" w:color="auto"/>
              <w:right w:val="nil"/>
            </w:tcBorders>
            <w:vAlign w:val="center"/>
          </w:tcPr>
          <w:p w:rsidR="00984AA9" w:rsidRPr="00C92485" w:rsidRDefault="00984AA9" w:rsidP="007F381F">
            <w:pPr>
              <w:jc w:val="right"/>
              <w:rPr>
                <w:b/>
              </w:rPr>
            </w:pPr>
            <w:r w:rsidRPr="00C92485">
              <w:rPr>
                <w:b/>
                <w:sz w:val="22"/>
                <w:szCs w:val="22"/>
              </w:rPr>
              <w:t>Iš viso:</w:t>
            </w:r>
          </w:p>
        </w:tc>
        <w:tc>
          <w:tcPr>
            <w:tcW w:w="5280" w:type="dxa"/>
            <w:tcBorders>
              <w:top w:val="single" w:sz="4" w:space="0" w:color="auto"/>
              <w:left w:val="single" w:sz="4" w:space="0" w:color="auto"/>
              <w:bottom w:val="single" w:sz="4" w:space="0" w:color="auto"/>
              <w:right w:val="single" w:sz="4" w:space="0" w:color="auto"/>
            </w:tcBorders>
            <w:vAlign w:val="center"/>
          </w:tcPr>
          <w:p w:rsidR="00984AA9" w:rsidRPr="00C92485" w:rsidRDefault="00C92485" w:rsidP="007F381F">
            <w:pPr>
              <w:jc w:val="center"/>
              <w:rPr>
                <w:b/>
              </w:rPr>
            </w:pPr>
            <w:r w:rsidRPr="00C92485">
              <w:rPr>
                <w:b/>
                <w:sz w:val="22"/>
                <w:szCs w:val="22"/>
              </w:rPr>
              <w:t>51,572</w:t>
            </w:r>
          </w:p>
        </w:tc>
      </w:tr>
    </w:tbl>
    <w:p w:rsidR="00984AA9" w:rsidRPr="00C92485" w:rsidRDefault="00984AA9" w:rsidP="00984AA9">
      <w:pPr>
        <w:ind w:firstLine="567"/>
        <w:jc w:val="both"/>
        <w:rPr>
          <w:b/>
          <w:i/>
          <w:sz w:val="22"/>
        </w:rPr>
      </w:pPr>
      <w:r w:rsidRPr="00C92485">
        <w:rPr>
          <w:b/>
          <w:sz w:val="22"/>
        </w:rPr>
        <w:lastRenderedPageBreak/>
        <w:t>7 lentelė. Leidžiama tarša į aplinkos orą</w:t>
      </w:r>
    </w:p>
    <w:p w:rsidR="00984AA9" w:rsidRPr="0028505A" w:rsidRDefault="00984AA9" w:rsidP="00984AA9">
      <w:pPr>
        <w:ind w:firstLine="567"/>
        <w:jc w:val="both"/>
        <w:rPr>
          <w:sz w:val="22"/>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772"/>
        <w:gridCol w:w="348"/>
        <w:gridCol w:w="2423"/>
        <w:gridCol w:w="1562"/>
        <w:gridCol w:w="1847"/>
        <w:gridCol w:w="2273"/>
        <w:gridCol w:w="2118"/>
      </w:tblGrid>
      <w:tr w:rsidR="00984AA9" w:rsidRPr="00C92485" w:rsidTr="00C92485">
        <w:trPr>
          <w:cantSplit/>
          <w:trHeight w:val="470"/>
        </w:trPr>
        <w:tc>
          <w:tcPr>
            <w:tcW w:w="1965" w:type="dxa"/>
            <w:vMerge w:val="restart"/>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Cecho ar kt. pavadinimas arba Nr.</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Taršos šaltiniai</w:t>
            </w:r>
          </w:p>
        </w:tc>
        <w:tc>
          <w:tcPr>
            <w:tcW w:w="3985" w:type="dxa"/>
            <w:gridSpan w:val="2"/>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Teršalai</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Leidžiama tarša</w:t>
            </w:r>
          </w:p>
        </w:tc>
      </w:tr>
      <w:tr w:rsidR="00984AA9" w:rsidRPr="00C92485" w:rsidTr="00C92485">
        <w:trPr>
          <w:cantSplit/>
        </w:trPr>
        <w:tc>
          <w:tcPr>
            <w:tcW w:w="1965" w:type="dxa"/>
            <w:vMerge/>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
        </w:tc>
        <w:tc>
          <w:tcPr>
            <w:tcW w:w="1120" w:type="dxa"/>
            <w:gridSpan w:val="2"/>
            <w:vMerge w:val="restart"/>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Nr.</w:t>
            </w:r>
          </w:p>
        </w:tc>
        <w:tc>
          <w:tcPr>
            <w:tcW w:w="2423" w:type="dxa"/>
            <w:vMerge w:val="restart"/>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kodas</w:t>
            </w:r>
          </w:p>
        </w:tc>
        <w:tc>
          <w:tcPr>
            <w:tcW w:w="4120" w:type="dxa"/>
            <w:gridSpan w:val="2"/>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vienkartinis</w:t>
            </w:r>
          </w:p>
          <w:p w:rsidR="00984AA9" w:rsidRPr="00C92485" w:rsidRDefault="00984AA9" w:rsidP="007F381F">
            <w:pPr>
              <w:jc w:val="center"/>
            </w:pPr>
            <w:r w:rsidRPr="00C92485">
              <w:rPr>
                <w:sz w:val="22"/>
                <w:szCs w:val="22"/>
              </w:rPr>
              <w:t>dydis</w:t>
            </w:r>
          </w:p>
        </w:tc>
        <w:tc>
          <w:tcPr>
            <w:tcW w:w="2118" w:type="dxa"/>
            <w:vMerge w:val="restart"/>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metinė,</w:t>
            </w:r>
          </w:p>
          <w:p w:rsidR="00984AA9" w:rsidRPr="00C92485" w:rsidRDefault="00984AA9" w:rsidP="007F381F">
            <w:pPr>
              <w:jc w:val="center"/>
            </w:pPr>
            <w:r w:rsidRPr="00C92485">
              <w:rPr>
                <w:sz w:val="22"/>
                <w:szCs w:val="22"/>
              </w:rPr>
              <w:t>t/m.</w:t>
            </w:r>
          </w:p>
        </w:tc>
      </w:tr>
      <w:tr w:rsidR="00984AA9" w:rsidRPr="00C92485" w:rsidTr="00C92485">
        <w:trPr>
          <w:cantSplit/>
        </w:trPr>
        <w:tc>
          <w:tcPr>
            <w:tcW w:w="1965" w:type="dxa"/>
            <w:vMerge/>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
        </w:tc>
        <w:tc>
          <w:tcPr>
            <w:tcW w:w="1120" w:type="dxa"/>
            <w:gridSpan w:val="2"/>
            <w:vMerge/>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
        </w:tc>
        <w:tc>
          <w:tcPr>
            <w:tcW w:w="2423" w:type="dxa"/>
            <w:vMerge/>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
        </w:tc>
        <w:tc>
          <w:tcPr>
            <w:tcW w:w="1562" w:type="dxa"/>
            <w:vMerge/>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
        </w:tc>
        <w:tc>
          <w:tcPr>
            <w:tcW w:w="1847"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vnt.</w:t>
            </w:r>
          </w:p>
        </w:tc>
        <w:tc>
          <w:tcPr>
            <w:tcW w:w="2273"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roofErr w:type="spellStart"/>
            <w:r w:rsidRPr="00C92485">
              <w:rPr>
                <w:sz w:val="22"/>
                <w:szCs w:val="22"/>
              </w:rPr>
              <w:t>maks</w:t>
            </w:r>
            <w:proofErr w:type="spellEnd"/>
            <w:r w:rsidRPr="00C92485">
              <w:rPr>
                <w:sz w:val="22"/>
                <w:szCs w:val="22"/>
              </w:rPr>
              <w:t>.</w:t>
            </w:r>
          </w:p>
        </w:tc>
        <w:tc>
          <w:tcPr>
            <w:tcW w:w="2118" w:type="dxa"/>
            <w:vMerge/>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
        </w:tc>
      </w:tr>
      <w:tr w:rsidR="00984AA9" w:rsidRPr="00C92485" w:rsidTr="00C92485">
        <w:tc>
          <w:tcPr>
            <w:tcW w:w="1965"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1</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2</w:t>
            </w:r>
          </w:p>
        </w:tc>
        <w:tc>
          <w:tcPr>
            <w:tcW w:w="2423"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3</w:t>
            </w:r>
          </w:p>
        </w:tc>
        <w:tc>
          <w:tcPr>
            <w:tcW w:w="1562"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4</w:t>
            </w:r>
          </w:p>
        </w:tc>
        <w:tc>
          <w:tcPr>
            <w:tcW w:w="1847"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5</w:t>
            </w:r>
          </w:p>
        </w:tc>
        <w:tc>
          <w:tcPr>
            <w:tcW w:w="2273"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6</w:t>
            </w:r>
          </w:p>
        </w:tc>
        <w:tc>
          <w:tcPr>
            <w:tcW w:w="2118"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7</w:t>
            </w:r>
          </w:p>
        </w:tc>
      </w:tr>
      <w:tr w:rsidR="00C92485" w:rsidRPr="00C92485" w:rsidTr="00C92485">
        <w:tc>
          <w:tcPr>
            <w:tcW w:w="1965" w:type="dxa"/>
            <w:vMerge w:val="restart"/>
            <w:tcBorders>
              <w:top w:val="single" w:sz="4" w:space="0" w:color="auto"/>
              <w:left w:val="single" w:sz="4" w:space="0" w:color="auto"/>
              <w:right w:val="single" w:sz="4" w:space="0" w:color="auto"/>
            </w:tcBorders>
            <w:vAlign w:val="center"/>
          </w:tcPr>
          <w:p w:rsidR="00C92485" w:rsidRPr="00C92485" w:rsidRDefault="00C92485" w:rsidP="00E045CD">
            <w:pPr>
              <w:jc w:val="center"/>
            </w:pPr>
            <w:proofErr w:type="spellStart"/>
            <w:r>
              <w:rPr>
                <w:sz w:val="22"/>
                <w:szCs w:val="22"/>
              </w:rPr>
              <w:t>Kogeneracinis</w:t>
            </w:r>
            <w:proofErr w:type="spellEnd"/>
            <w:r>
              <w:rPr>
                <w:sz w:val="22"/>
                <w:szCs w:val="22"/>
              </w:rPr>
              <w:t xml:space="preserve"> įrenginys</w:t>
            </w:r>
          </w:p>
        </w:tc>
        <w:tc>
          <w:tcPr>
            <w:tcW w:w="1120" w:type="dxa"/>
            <w:gridSpan w:val="2"/>
            <w:vMerge w:val="restart"/>
            <w:tcBorders>
              <w:top w:val="single" w:sz="4" w:space="0" w:color="auto"/>
              <w:left w:val="single" w:sz="4" w:space="0" w:color="auto"/>
              <w:right w:val="single" w:sz="4" w:space="0" w:color="auto"/>
            </w:tcBorders>
            <w:vAlign w:val="center"/>
          </w:tcPr>
          <w:p w:rsidR="00C92485" w:rsidRPr="00C92485" w:rsidRDefault="00C92485" w:rsidP="00E045CD">
            <w:pPr>
              <w:jc w:val="center"/>
            </w:pPr>
            <w:r>
              <w:rPr>
                <w:sz w:val="22"/>
                <w:szCs w:val="22"/>
              </w:rPr>
              <w:t>001</w:t>
            </w:r>
          </w:p>
        </w:tc>
        <w:tc>
          <w:tcPr>
            <w:tcW w:w="2423"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 xml:space="preserve">Anglies </w:t>
            </w:r>
            <w:proofErr w:type="spellStart"/>
            <w:r>
              <w:rPr>
                <w:sz w:val="22"/>
                <w:szCs w:val="22"/>
              </w:rPr>
              <w:t>monoksidas</w:t>
            </w:r>
            <w:proofErr w:type="spellEnd"/>
            <w:r>
              <w:rPr>
                <w:sz w:val="22"/>
                <w:szCs w:val="22"/>
              </w:rPr>
              <w:t xml:space="preserve"> (A)</w:t>
            </w:r>
          </w:p>
        </w:tc>
        <w:tc>
          <w:tcPr>
            <w:tcW w:w="1562"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177</w:t>
            </w:r>
          </w:p>
        </w:tc>
        <w:tc>
          <w:tcPr>
            <w:tcW w:w="1847"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g/s</w:t>
            </w:r>
          </w:p>
        </w:tc>
        <w:tc>
          <w:tcPr>
            <w:tcW w:w="2273"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1,15</w:t>
            </w:r>
          </w:p>
        </w:tc>
        <w:tc>
          <w:tcPr>
            <w:tcW w:w="2118"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34,362</w:t>
            </w:r>
          </w:p>
        </w:tc>
      </w:tr>
      <w:tr w:rsidR="00C92485" w:rsidRPr="00C92485" w:rsidTr="00C92485">
        <w:tc>
          <w:tcPr>
            <w:tcW w:w="1965" w:type="dxa"/>
            <w:vMerge/>
            <w:tcBorders>
              <w:left w:val="single" w:sz="4" w:space="0" w:color="auto"/>
              <w:right w:val="single" w:sz="4" w:space="0" w:color="auto"/>
            </w:tcBorders>
            <w:vAlign w:val="center"/>
          </w:tcPr>
          <w:p w:rsidR="00C92485" w:rsidRPr="00C92485" w:rsidRDefault="00C92485" w:rsidP="00E045CD">
            <w:pPr>
              <w:jc w:val="center"/>
            </w:pPr>
          </w:p>
        </w:tc>
        <w:tc>
          <w:tcPr>
            <w:tcW w:w="1120" w:type="dxa"/>
            <w:gridSpan w:val="2"/>
            <w:vMerge/>
            <w:tcBorders>
              <w:left w:val="single" w:sz="4" w:space="0" w:color="auto"/>
              <w:right w:val="single" w:sz="4" w:space="0" w:color="auto"/>
            </w:tcBorders>
            <w:vAlign w:val="center"/>
          </w:tcPr>
          <w:p w:rsidR="00C92485" w:rsidRPr="00C92485" w:rsidRDefault="00C92485" w:rsidP="00E045CD">
            <w:pPr>
              <w:jc w:val="center"/>
            </w:pPr>
          </w:p>
        </w:tc>
        <w:tc>
          <w:tcPr>
            <w:tcW w:w="2423"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250</w:t>
            </w:r>
          </w:p>
        </w:tc>
        <w:tc>
          <w:tcPr>
            <w:tcW w:w="1847"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g/s</w:t>
            </w:r>
          </w:p>
        </w:tc>
        <w:tc>
          <w:tcPr>
            <w:tcW w:w="2273"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0,575</w:t>
            </w:r>
          </w:p>
        </w:tc>
        <w:tc>
          <w:tcPr>
            <w:tcW w:w="2118"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17,181</w:t>
            </w:r>
          </w:p>
        </w:tc>
      </w:tr>
      <w:tr w:rsidR="00C92485" w:rsidRPr="00C92485" w:rsidTr="00C92485">
        <w:tc>
          <w:tcPr>
            <w:tcW w:w="1965" w:type="dxa"/>
            <w:vMerge/>
            <w:tcBorders>
              <w:left w:val="single" w:sz="4" w:space="0" w:color="auto"/>
              <w:bottom w:val="single" w:sz="4" w:space="0" w:color="auto"/>
              <w:right w:val="single" w:sz="4" w:space="0" w:color="auto"/>
            </w:tcBorders>
            <w:vAlign w:val="center"/>
          </w:tcPr>
          <w:p w:rsidR="00C92485" w:rsidRPr="00C92485" w:rsidRDefault="00C92485" w:rsidP="00E045CD">
            <w:pPr>
              <w:jc w:val="center"/>
            </w:pPr>
          </w:p>
        </w:tc>
        <w:tc>
          <w:tcPr>
            <w:tcW w:w="1120" w:type="dxa"/>
            <w:gridSpan w:val="2"/>
            <w:vMerge/>
            <w:tcBorders>
              <w:left w:val="single" w:sz="4" w:space="0" w:color="auto"/>
              <w:bottom w:val="single" w:sz="4" w:space="0" w:color="auto"/>
              <w:right w:val="single" w:sz="4" w:space="0" w:color="auto"/>
            </w:tcBorders>
            <w:vAlign w:val="center"/>
          </w:tcPr>
          <w:p w:rsidR="00C92485" w:rsidRPr="00C92485" w:rsidRDefault="00C92485" w:rsidP="00E045CD">
            <w:pPr>
              <w:jc w:val="center"/>
            </w:pPr>
          </w:p>
        </w:tc>
        <w:tc>
          <w:tcPr>
            <w:tcW w:w="2423"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Sieros dioksidas (A)</w:t>
            </w:r>
          </w:p>
        </w:tc>
        <w:tc>
          <w:tcPr>
            <w:tcW w:w="1562"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1753</w:t>
            </w:r>
          </w:p>
        </w:tc>
        <w:tc>
          <w:tcPr>
            <w:tcW w:w="1847"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g/s</w:t>
            </w:r>
          </w:p>
        </w:tc>
        <w:tc>
          <w:tcPr>
            <w:tcW w:w="2273"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0,001</w:t>
            </w:r>
          </w:p>
        </w:tc>
        <w:tc>
          <w:tcPr>
            <w:tcW w:w="2118"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0,029</w:t>
            </w:r>
          </w:p>
        </w:tc>
      </w:tr>
      <w:tr w:rsidR="00C92485" w:rsidRPr="00C92485" w:rsidTr="00E045CD">
        <w:tc>
          <w:tcPr>
            <w:tcW w:w="1965" w:type="dxa"/>
            <w:vMerge w:val="restart"/>
            <w:tcBorders>
              <w:top w:val="single" w:sz="4" w:space="0" w:color="auto"/>
              <w:left w:val="single" w:sz="4" w:space="0" w:color="auto"/>
              <w:right w:val="single" w:sz="4" w:space="0" w:color="auto"/>
            </w:tcBorders>
            <w:vAlign w:val="center"/>
          </w:tcPr>
          <w:p w:rsidR="00C92485" w:rsidRPr="00C92485" w:rsidRDefault="00C92485" w:rsidP="007F381F">
            <w:pPr>
              <w:jc w:val="center"/>
            </w:pPr>
            <w:r>
              <w:rPr>
                <w:sz w:val="22"/>
                <w:szCs w:val="22"/>
              </w:rPr>
              <w:t>Avarinis fakelas</w:t>
            </w:r>
          </w:p>
        </w:tc>
        <w:tc>
          <w:tcPr>
            <w:tcW w:w="1120" w:type="dxa"/>
            <w:gridSpan w:val="2"/>
            <w:vMerge w:val="restart"/>
            <w:tcBorders>
              <w:top w:val="single" w:sz="4" w:space="0" w:color="auto"/>
              <w:left w:val="single" w:sz="4" w:space="0" w:color="auto"/>
              <w:right w:val="single" w:sz="4" w:space="0" w:color="auto"/>
            </w:tcBorders>
            <w:vAlign w:val="center"/>
          </w:tcPr>
          <w:p w:rsidR="00C92485" w:rsidRPr="00C92485" w:rsidRDefault="00C92485" w:rsidP="007F381F">
            <w:pPr>
              <w:jc w:val="center"/>
            </w:pPr>
            <w:r>
              <w:rPr>
                <w:sz w:val="22"/>
                <w:szCs w:val="22"/>
              </w:rPr>
              <w:t>002</w:t>
            </w:r>
          </w:p>
        </w:tc>
        <w:tc>
          <w:tcPr>
            <w:tcW w:w="2423"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C92485">
            <w:pPr>
              <w:jc w:val="center"/>
            </w:pPr>
            <w:r>
              <w:rPr>
                <w:sz w:val="22"/>
                <w:szCs w:val="22"/>
              </w:rPr>
              <w:t xml:space="preserve">Anglies </w:t>
            </w:r>
            <w:proofErr w:type="spellStart"/>
            <w:r>
              <w:rPr>
                <w:sz w:val="22"/>
                <w:szCs w:val="22"/>
              </w:rPr>
              <w:t>monoksidas</w:t>
            </w:r>
            <w:proofErr w:type="spellEnd"/>
            <w:r>
              <w:rPr>
                <w:sz w:val="22"/>
                <w:szCs w:val="22"/>
              </w:rPr>
              <w:t xml:space="preserve"> (B)</w:t>
            </w:r>
          </w:p>
        </w:tc>
        <w:tc>
          <w:tcPr>
            <w:tcW w:w="1562"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7F381F">
            <w:pPr>
              <w:jc w:val="center"/>
            </w:pPr>
            <w:r>
              <w:rPr>
                <w:sz w:val="22"/>
                <w:szCs w:val="22"/>
              </w:rPr>
              <w:t>5917</w:t>
            </w:r>
          </w:p>
        </w:tc>
        <w:tc>
          <w:tcPr>
            <w:tcW w:w="1847"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7F381F">
            <w:pPr>
              <w:jc w:val="center"/>
            </w:pPr>
            <w:r>
              <w:rPr>
                <w:sz w:val="22"/>
                <w:szCs w:val="22"/>
              </w:rPr>
              <w:t>g/s</w:t>
            </w:r>
          </w:p>
        </w:tc>
        <w:tc>
          <w:tcPr>
            <w:tcW w:w="2273"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7F381F">
            <w:pPr>
              <w:jc w:val="center"/>
            </w:pPr>
            <w:r>
              <w:rPr>
                <w:sz w:val="22"/>
                <w:szCs w:val="22"/>
              </w:rPr>
              <w:t>5,356</w:t>
            </w:r>
          </w:p>
        </w:tc>
        <w:tc>
          <w:tcPr>
            <w:tcW w:w="2118"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7F381F">
            <w:pPr>
              <w:jc w:val="center"/>
            </w:pPr>
            <w:r>
              <w:rPr>
                <w:sz w:val="22"/>
                <w:szCs w:val="22"/>
              </w:rPr>
              <w:t>-</w:t>
            </w:r>
          </w:p>
        </w:tc>
      </w:tr>
      <w:tr w:rsidR="00C92485" w:rsidRPr="00C92485" w:rsidTr="00E045CD">
        <w:tc>
          <w:tcPr>
            <w:tcW w:w="1965" w:type="dxa"/>
            <w:vMerge/>
            <w:tcBorders>
              <w:left w:val="single" w:sz="4" w:space="0" w:color="auto"/>
              <w:right w:val="single" w:sz="4" w:space="0" w:color="auto"/>
            </w:tcBorders>
            <w:vAlign w:val="center"/>
          </w:tcPr>
          <w:p w:rsidR="00C92485" w:rsidRPr="00C92485" w:rsidRDefault="00C92485" w:rsidP="007F381F">
            <w:pPr>
              <w:jc w:val="center"/>
            </w:pPr>
          </w:p>
        </w:tc>
        <w:tc>
          <w:tcPr>
            <w:tcW w:w="1120" w:type="dxa"/>
            <w:gridSpan w:val="2"/>
            <w:vMerge/>
            <w:tcBorders>
              <w:left w:val="single" w:sz="4" w:space="0" w:color="auto"/>
              <w:right w:val="single" w:sz="4" w:space="0" w:color="auto"/>
            </w:tcBorders>
            <w:vAlign w:val="center"/>
          </w:tcPr>
          <w:p w:rsidR="00C92485" w:rsidRPr="00C92485" w:rsidRDefault="00C92485" w:rsidP="007F381F">
            <w:pPr>
              <w:jc w:val="center"/>
            </w:pPr>
          </w:p>
        </w:tc>
        <w:tc>
          <w:tcPr>
            <w:tcW w:w="2423"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7F381F">
            <w:pPr>
              <w:jc w:val="center"/>
            </w:pPr>
            <w:r>
              <w:rPr>
                <w:sz w:val="22"/>
                <w:szCs w:val="22"/>
              </w:rPr>
              <w:t>5872</w:t>
            </w:r>
          </w:p>
        </w:tc>
        <w:tc>
          <w:tcPr>
            <w:tcW w:w="1847"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7F381F">
            <w:pPr>
              <w:jc w:val="center"/>
            </w:pPr>
            <w:r>
              <w:rPr>
                <w:sz w:val="22"/>
                <w:szCs w:val="22"/>
              </w:rPr>
              <w:t>g/s</w:t>
            </w:r>
          </w:p>
        </w:tc>
        <w:tc>
          <w:tcPr>
            <w:tcW w:w="2273"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7F381F">
            <w:pPr>
              <w:jc w:val="center"/>
            </w:pPr>
            <w:r>
              <w:rPr>
                <w:sz w:val="22"/>
                <w:szCs w:val="22"/>
              </w:rPr>
              <w:t>0,803</w:t>
            </w:r>
          </w:p>
        </w:tc>
        <w:tc>
          <w:tcPr>
            <w:tcW w:w="2118"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7F381F">
            <w:pPr>
              <w:jc w:val="center"/>
            </w:pPr>
            <w:r>
              <w:rPr>
                <w:sz w:val="22"/>
                <w:szCs w:val="22"/>
              </w:rPr>
              <w:t>-</w:t>
            </w:r>
          </w:p>
        </w:tc>
      </w:tr>
      <w:tr w:rsidR="00C92485" w:rsidRPr="00C92485" w:rsidTr="00E045CD">
        <w:tc>
          <w:tcPr>
            <w:tcW w:w="1965" w:type="dxa"/>
            <w:vMerge/>
            <w:tcBorders>
              <w:left w:val="single" w:sz="4" w:space="0" w:color="auto"/>
              <w:bottom w:val="single" w:sz="4" w:space="0" w:color="auto"/>
              <w:right w:val="single" w:sz="4" w:space="0" w:color="auto"/>
            </w:tcBorders>
            <w:vAlign w:val="center"/>
          </w:tcPr>
          <w:p w:rsidR="00C92485" w:rsidRPr="00C92485" w:rsidRDefault="00C92485" w:rsidP="007F381F">
            <w:pPr>
              <w:jc w:val="center"/>
            </w:pPr>
          </w:p>
        </w:tc>
        <w:tc>
          <w:tcPr>
            <w:tcW w:w="1120" w:type="dxa"/>
            <w:gridSpan w:val="2"/>
            <w:vMerge/>
            <w:tcBorders>
              <w:left w:val="single" w:sz="4" w:space="0" w:color="auto"/>
              <w:bottom w:val="single" w:sz="4" w:space="0" w:color="auto"/>
              <w:right w:val="single" w:sz="4" w:space="0" w:color="auto"/>
            </w:tcBorders>
            <w:vAlign w:val="center"/>
          </w:tcPr>
          <w:p w:rsidR="00C92485" w:rsidRPr="00C92485" w:rsidRDefault="00C92485" w:rsidP="007F381F">
            <w:pPr>
              <w:jc w:val="center"/>
            </w:pPr>
          </w:p>
        </w:tc>
        <w:tc>
          <w:tcPr>
            <w:tcW w:w="2423"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E045CD">
            <w:pPr>
              <w:jc w:val="center"/>
            </w:pPr>
            <w:r>
              <w:rPr>
                <w:sz w:val="22"/>
                <w:szCs w:val="22"/>
              </w:rPr>
              <w:t>Sieros dioksidas (B)</w:t>
            </w:r>
          </w:p>
        </w:tc>
        <w:tc>
          <w:tcPr>
            <w:tcW w:w="1562"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7F381F">
            <w:pPr>
              <w:jc w:val="center"/>
            </w:pPr>
            <w:r>
              <w:rPr>
                <w:sz w:val="22"/>
                <w:szCs w:val="22"/>
              </w:rPr>
              <w:t>5897</w:t>
            </w:r>
          </w:p>
        </w:tc>
        <w:tc>
          <w:tcPr>
            <w:tcW w:w="1847"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7F381F">
            <w:pPr>
              <w:jc w:val="center"/>
            </w:pPr>
            <w:r>
              <w:rPr>
                <w:sz w:val="22"/>
                <w:szCs w:val="22"/>
              </w:rPr>
              <w:t>g/s</w:t>
            </w:r>
          </w:p>
        </w:tc>
        <w:tc>
          <w:tcPr>
            <w:tcW w:w="2273"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7F381F">
            <w:pPr>
              <w:jc w:val="center"/>
            </w:pPr>
            <w:r>
              <w:rPr>
                <w:sz w:val="22"/>
                <w:szCs w:val="22"/>
              </w:rPr>
              <w:t>0,101</w:t>
            </w:r>
          </w:p>
        </w:tc>
        <w:tc>
          <w:tcPr>
            <w:tcW w:w="2118"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7F381F">
            <w:pPr>
              <w:jc w:val="center"/>
            </w:pPr>
            <w:r>
              <w:rPr>
                <w:sz w:val="22"/>
                <w:szCs w:val="22"/>
              </w:rPr>
              <w:t>-</w:t>
            </w:r>
          </w:p>
        </w:tc>
      </w:tr>
      <w:tr w:rsidR="00C92485" w:rsidRPr="00C92485" w:rsidTr="00C92485">
        <w:tc>
          <w:tcPr>
            <w:tcW w:w="1965" w:type="dxa"/>
            <w:tcBorders>
              <w:top w:val="nil"/>
              <w:left w:val="nil"/>
              <w:bottom w:val="nil"/>
              <w:right w:val="nil"/>
            </w:tcBorders>
            <w:vAlign w:val="center"/>
          </w:tcPr>
          <w:p w:rsidR="00C92485" w:rsidRPr="00C92485" w:rsidRDefault="00C92485" w:rsidP="007F381F">
            <w:pPr>
              <w:jc w:val="center"/>
            </w:pPr>
          </w:p>
        </w:tc>
        <w:tc>
          <w:tcPr>
            <w:tcW w:w="772" w:type="dxa"/>
            <w:tcBorders>
              <w:top w:val="nil"/>
              <w:left w:val="nil"/>
              <w:bottom w:val="nil"/>
              <w:right w:val="nil"/>
            </w:tcBorders>
            <w:vAlign w:val="center"/>
          </w:tcPr>
          <w:p w:rsidR="00C92485" w:rsidRPr="00C92485" w:rsidRDefault="00C92485" w:rsidP="007F381F">
            <w:pPr>
              <w:jc w:val="center"/>
            </w:pPr>
          </w:p>
        </w:tc>
        <w:tc>
          <w:tcPr>
            <w:tcW w:w="348" w:type="dxa"/>
            <w:tcBorders>
              <w:top w:val="nil"/>
              <w:left w:val="nil"/>
              <w:bottom w:val="nil"/>
              <w:right w:val="nil"/>
            </w:tcBorders>
            <w:vAlign w:val="center"/>
          </w:tcPr>
          <w:p w:rsidR="00C92485" w:rsidRPr="00C92485" w:rsidRDefault="00C92485" w:rsidP="007F381F">
            <w:pPr>
              <w:jc w:val="center"/>
            </w:pPr>
          </w:p>
        </w:tc>
        <w:tc>
          <w:tcPr>
            <w:tcW w:w="2423" w:type="dxa"/>
            <w:tcBorders>
              <w:top w:val="nil"/>
              <w:left w:val="nil"/>
              <w:bottom w:val="nil"/>
              <w:right w:val="nil"/>
            </w:tcBorders>
            <w:vAlign w:val="center"/>
          </w:tcPr>
          <w:p w:rsidR="00C92485" w:rsidRPr="00C92485" w:rsidRDefault="00C92485" w:rsidP="007F381F">
            <w:pPr>
              <w:jc w:val="center"/>
            </w:pPr>
          </w:p>
        </w:tc>
        <w:tc>
          <w:tcPr>
            <w:tcW w:w="1562" w:type="dxa"/>
            <w:tcBorders>
              <w:top w:val="nil"/>
              <w:left w:val="nil"/>
              <w:bottom w:val="nil"/>
              <w:right w:val="nil"/>
            </w:tcBorders>
            <w:vAlign w:val="center"/>
          </w:tcPr>
          <w:p w:rsidR="00C92485" w:rsidRPr="00C92485" w:rsidRDefault="00C92485" w:rsidP="007F381F">
            <w:pPr>
              <w:jc w:val="center"/>
            </w:pPr>
          </w:p>
        </w:tc>
        <w:tc>
          <w:tcPr>
            <w:tcW w:w="4120" w:type="dxa"/>
            <w:gridSpan w:val="2"/>
            <w:tcBorders>
              <w:top w:val="single" w:sz="4" w:space="0" w:color="auto"/>
              <w:left w:val="single" w:sz="4" w:space="0" w:color="auto"/>
              <w:bottom w:val="single" w:sz="4" w:space="0" w:color="auto"/>
              <w:right w:val="single" w:sz="4" w:space="0" w:color="auto"/>
            </w:tcBorders>
            <w:vAlign w:val="center"/>
          </w:tcPr>
          <w:p w:rsidR="00C92485" w:rsidRPr="00C92485" w:rsidRDefault="00C92485" w:rsidP="007F381F">
            <w:pPr>
              <w:jc w:val="right"/>
              <w:rPr>
                <w:b/>
                <w:strike/>
              </w:rPr>
            </w:pPr>
            <w:r w:rsidRPr="00C92485">
              <w:rPr>
                <w:b/>
                <w:sz w:val="22"/>
                <w:szCs w:val="22"/>
              </w:rPr>
              <w:t>Iš viso įrenginiui:</w:t>
            </w:r>
          </w:p>
        </w:tc>
        <w:tc>
          <w:tcPr>
            <w:tcW w:w="2118" w:type="dxa"/>
            <w:tcBorders>
              <w:top w:val="single" w:sz="4" w:space="0" w:color="auto"/>
              <w:left w:val="single" w:sz="4" w:space="0" w:color="auto"/>
              <w:bottom w:val="single" w:sz="4" w:space="0" w:color="auto"/>
              <w:right w:val="single" w:sz="4" w:space="0" w:color="auto"/>
            </w:tcBorders>
            <w:vAlign w:val="center"/>
          </w:tcPr>
          <w:p w:rsidR="00C92485" w:rsidRPr="00C92485" w:rsidRDefault="00C92485" w:rsidP="007F381F">
            <w:pPr>
              <w:jc w:val="center"/>
              <w:rPr>
                <w:b/>
              </w:rPr>
            </w:pPr>
            <w:r>
              <w:rPr>
                <w:b/>
                <w:sz w:val="22"/>
                <w:szCs w:val="22"/>
              </w:rPr>
              <w:t>51,572</w:t>
            </w:r>
          </w:p>
        </w:tc>
      </w:tr>
    </w:tbl>
    <w:p w:rsidR="00984AA9" w:rsidRPr="0028505A" w:rsidRDefault="00984AA9" w:rsidP="00984AA9">
      <w:pPr>
        <w:jc w:val="both"/>
        <w:rPr>
          <w:sz w:val="22"/>
        </w:rPr>
      </w:pPr>
    </w:p>
    <w:p w:rsidR="00CF0C48" w:rsidRDefault="00CF0C48" w:rsidP="00984AA9">
      <w:pPr>
        <w:ind w:firstLine="567"/>
        <w:rPr>
          <w:b/>
          <w:sz w:val="22"/>
        </w:rPr>
      </w:pPr>
    </w:p>
    <w:p w:rsidR="00CF0C48" w:rsidRDefault="00CF0C48" w:rsidP="00984AA9">
      <w:pPr>
        <w:ind w:firstLine="567"/>
        <w:rPr>
          <w:b/>
          <w:sz w:val="22"/>
        </w:rPr>
      </w:pPr>
    </w:p>
    <w:p w:rsidR="00CF0C48" w:rsidRDefault="00CF0C48" w:rsidP="00984AA9">
      <w:pPr>
        <w:ind w:firstLine="567"/>
        <w:rPr>
          <w:b/>
          <w:sz w:val="22"/>
        </w:rPr>
      </w:pPr>
    </w:p>
    <w:p w:rsidR="00984AA9" w:rsidRPr="00C92485" w:rsidRDefault="00984AA9" w:rsidP="00984AA9">
      <w:pPr>
        <w:ind w:firstLine="567"/>
        <w:rPr>
          <w:b/>
          <w:sz w:val="22"/>
        </w:rPr>
      </w:pPr>
      <w:r w:rsidRPr="00C92485">
        <w:rPr>
          <w:b/>
          <w:sz w:val="22"/>
        </w:rPr>
        <w:t>8 lentelė. Leidžiama tarša į aplinkos orą esant neįprastoms (</w:t>
      </w:r>
      <w:proofErr w:type="spellStart"/>
      <w:r w:rsidRPr="00C92485">
        <w:rPr>
          <w:b/>
          <w:sz w:val="22"/>
        </w:rPr>
        <w:t>neatitiktinėms</w:t>
      </w:r>
      <w:proofErr w:type="spellEnd"/>
      <w:r w:rsidRPr="00C92485">
        <w:rPr>
          <w:b/>
          <w:sz w:val="22"/>
        </w:rPr>
        <w:t>) veiklos sąlygoms</w:t>
      </w:r>
    </w:p>
    <w:p w:rsidR="00984AA9" w:rsidRPr="0028505A" w:rsidRDefault="00984AA9" w:rsidP="00984AA9">
      <w:pPr>
        <w:ind w:firstLine="567"/>
        <w:jc w:val="both"/>
        <w:rPr>
          <w:sz w:val="22"/>
        </w:rPr>
      </w:pPr>
    </w:p>
    <w:tbl>
      <w:tblPr>
        <w:tblW w:w="1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9"/>
        <w:gridCol w:w="1870"/>
        <w:gridCol w:w="1134"/>
        <w:gridCol w:w="1275"/>
        <w:gridCol w:w="2127"/>
        <w:gridCol w:w="850"/>
        <w:gridCol w:w="1559"/>
        <w:gridCol w:w="3007"/>
      </w:tblGrid>
      <w:tr w:rsidR="00984AA9" w:rsidRPr="00C92485" w:rsidTr="00960788">
        <w:trPr>
          <w:cantSplit/>
          <w:trHeight w:val="369"/>
        </w:trPr>
        <w:tc>
          <w:tcPr>
            <w:tcW w:w="1499" w:type="dxa"/>
            <w:vMerge w:val="restart"/>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Taršos</w:t>
            </w:r>
          </w:p>
          <w:p w:rsidR="00984AA9" w:rsidRPr="00C92485" w:rsidRDefault="00984AA9" w:rsidP="007F381F">
            <w:pPr>
              <w:jc w:val="center"/>
            </w:pPr>
            <w:r w:rsidRPr="00C92485">
              <w:rPr>
                <w:sz w:val="22"/>
                <w:szCs w:val="22"/>
              </w:rPr>
              <w:t>šaltinio, iš kurio išmetami teršalai esant šioms sąlygoms, Nr.</w:t>
            </w:r>
          </w:p>
        </w:tc>
        <w:tc>
          <w:tcPr>
            <w:tcW w:w="1870" w:type="dxa"/>
            <w:vMerge w:val="restart"/>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Sąlygos, dėl kurių gali įvykti neįprastas (</w:t>
            </w:r>
            <w:proofErr w:type="spellStart"/>
            <w:r w:rsidRPr="00C92485">
              <w:rPr>
                <w:sz w:val="22"/>
                <w:szCs w:val="22"/>
              </w:rPr>
              <w:t>neatitiktinis</w:t>
            </w:r>
            <w:proofErr w:type="spellEnd"/>
            <w:r w:rsidRPr="00C92485">
              <w:rPr>
                <w:sz w:val="22"/>
                <w:szCs w:val="22"/>
              </w:rPr>
              <w:t>) teršalų išmetimas</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Neįprastų (</w:t>
            </w:r>
            <w:proofErr w:type="spellStart"/>
            <w:r w:rsidRPr="00C92485">
              <w:rPr>
                <w:sz w:val="22"/>
                <w:szCs w:val="22"/>
              </w:rPr>
              <w:t>neatitiktinių</w:t>
            </w:r>
            <w:proofErr w:type="spellEnd"/>
            <w:r w:rsidRPr="00C92485">
              <w:rPr>
                <w:sz w:val="22"/>
                <w:szCs w:val="22"/>
              </w:rPr>
              <w:t xml:space="preserve">) teršalų išmetimo duomenų detalės </w:t>
            </w:r>
          </w:p>
        </w:tc>
        <w:tc>
          <w:tcPr>
            <w:tcW w:w="3007" w:type="dxa"/>
            <w:vMerge w:val="restart"/>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Specialios sąlygas</w:t>
            </w:r>
          </w:p>
        </w:tc>
      </w:tr>
      <w:tr w:rsidR="00960788" w:rsidRPr="00C92485" w:rsidTr="00960788">
        <w:trPr>
          <w:cantSplit/>
          <w:trHeight w:val="628"/>
        </w:trPr>
        <w:tc>
          <w:tcPr>
            <w:tcW w:w="1499" w:type="dxa"/>
            <w:vMerge/>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
        </w:tc>
        <w:tc>
          <w:tcPr>
            <w:tcW w:w="1870" w:type="dxa"/>
            <w:vMerge/>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84AA9" w:rsidRPr="00C92485" w:rsidRDefault="00960788" w:rsidP="007F381F">
            <w:pPr>
              <w:jc w:val="center"/>
            </w:pPr>
            <w:r w:rsidRPr="00C92485">
              <w:rPr>
                <w:sz w:val="22"/>
                <w:szCs w:val="22"/>
              </w:rPr>
              <w:t>P</w:t>
            </w:r>
            <w:r w:rsidR="00984AA9" w:rsidRPr="00C92485">
              <w:rPr>
                <w:sz w:val="22"/>
                <w:szCs w:val="22"/>
              </w:rPr>
              <w:t>asikarto</w:t>
            </w:r>
            <w:r>
              <w:rPr>
                <w:sz w:val="22"/>
                <w:szCs w:val="22"/>
              </w:rPr>
              <w:t>-</w:t>
            </w:r>
            <w:proofErr w:type="spellStart"/>
            <w:r w:rsidR="00984AA9" w:rsidRPr="00C92485">
              <w:rPr>
                <w:sz w:val="22"/>
                <w:szCs w:val="22"/>
              </w:rPr>
              <w:t>jimo</w:t>
            </w:r>
            <w:proofErr w:type="spellEnd"/>
            <w:r w:rsidR="00984AA9" w:rsidRPr="00C92485">
              <w:rPr>
                <w:sz w:val="22"/>
                <w:szCs w:val="22"/>
              </w:rPr>
              <w:t xml:space="preserve"> dažnis, kartai/m.</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išmetimo trukmė,</w:t>
            </w:r>
          </w:p>
          <w:p w:rsidR="00984AA9" w:rsidRPr="00C92485" w:rsidRDefault="00984AA9" w:rsidP="007F381F">
            <w:pPr>
              <w:jc w:val="center"/>
            </w:pPr>
            <w:r w:rsidRPr="00C92485">
              <w:rPr>
                <w:sz w:val="22"/>
                <w:szCs w:val="22"/>
              </w:rPr>
              <w:t>val., min.</w:t>
            </w:r>
          </w:p>
          <w:p w:rsidR="00984AA9" w:rsidRPr="00C92485" w:rsidRDefault="00984AA9" w:rsidP="007F381F">
            <w:pPr>
              <w:jc w:val="center"/>
            </w:pPr>
            <w:r w:rsidRPr="00C92485">
              <w:rPr>
                <w:sz w:val="22"/>
                <w:szCs w:val="22"/>
              </w:rPr>
              <w:t>(reikalingą pabraukti)</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teršalai</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teršalų koncentracija išmetamosiose dujose, mg/Nm</w:t>
            </w:r>
            <w:r w:rsidRPr="00C92485">
              <w:rPr>
                <w:sz w:val="22"/>
                <w:szCs w:val="22"/>
                <w:vertAlign w:val="superscript"/>
              </w:rPr>
              <w:t>3</w:t>
            </w:r>
          </w:p>
        </w:tc>
        <w:tc>
          <w:tcPr>
            <w:tcW w:w="3007" w:type="dxa"/>
            <w:vMerge/>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
        </w:tc>
      </w:tr>
      <w:tr w:rsidR="00960788" w:rsidRPr="00C92485" w:rsidTr="00960788">
        <w:trPr>
          <w:cantSplit/>
        </w:trPr>
        <w:tc>
          <w:tcPr>
            <w:tcW w:w="1499" w:type="dxa"/>
            <w:vMerge/>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
        </w:tc>
        <w:tc>
          <w:tcPr>
            <w:tcW w:w="1870" w:type="dxa"/>
            <w:vMerge/>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
        </w:tc>
        <w:tc>
          <w:tcPr>
            <w:tcW w:w="1275" w:type="dxa"/>
            <w:vMerge/>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pavadinimas</w:t>
            </w:r>
          </w:p>
        </w:tc>
        <w:tc>
          <w:tcPr>
            <w:tcW w:w="850"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kodas</w:t>
            </w:r>
          </w:p>
        </w:tc>
        <w:tc>
          <w:tcPr>
            <w:tcW w:w="1559" w:type="dxa"/>
            <w:vMerge/>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
        </w:tc>
        <w:tc>
          <w:tcPr>
            <w:tcW w:w="3007" w:type="dxa"/>
            <w:vMerge/>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p>
        </w:tc>
      </w:tr>
      <w:tr w:rsidR="00960788" w:rsidRPr="00C92485" w:rsidTr="00960788">
        <w:tc>
          <w:tcPr>
            <w:tcW w:w="1499"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1</w:t>
            </w:r>
          </w:p>
        </w:tc>
        <w:tc>
          <w:tcPr>
            <w:tcW w:w="1870"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4</w:t>
            </w:r>
          </w:p>
        </w:tc>
        <w:tc>
          <w:tcPr>
            <w:tcW w:w="2127"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7</w:t>
            </w:r>
          </w:p>
        </w:tc>
        <w:tc>
          <w:tcPr>
            <w:tcW w:w="3007" w:type="dxa"/>
            <w:tcBorders>
              <w:top w:val="single" w:sz="4" w:space="0" w:color="auto"/>
              <w:left w:val="single" w:sz="4" w:space="0" w:color="auto"/>
              <w:bottom w:val="single" w:sz="4" w:space="0" w:color="auto"/>
              <w:right w:val="single" w:sz="4" w:space="0" w:color="auto"/>
            </w:tcBorders>
            <w:vAlign w:val="center"/>
          </w:tcPr>
          <w:p w:rsidR="00984AA9" w:rsidRPr="00C92485" w:rsidRDefault="00984AA9" w:rsidP="007F381F">
            <w:pPr>
              <w:jc w:val="center"/>
            </w:pPr>
            <w:r w:rsidRPr="00C92485">
              <w:rPr>
                <w:sz w:val="22"/>
                <w:szCs w:val="22"/>
              </w:rPr>
              <w:t>8</w:t>
            </w:r>
          </w:p>
        </w:tc>
      </w:tr>
      <w:tr w:rsidR="00960788" w:rsidRPr="00C92485" w:rsidTr="00960788">
        <w:tc>
          <w:tcPr>
            <w:tcW w:w="1499" w:type="dxa"/>
            <w:vMerge w:val="restart"/>
            <w:tcBorders>
              <w:top w:val="single" w:sz="4" w:space="0" w:color="auto"/>
              <w:left w:val="single" w:sz="4" w:space="0" w:color="auto"/>
              <w:right w:val="single" w:sz="4" w:space="0" w:color="auto"/>
            </w:tcBorders>
            <w:vAlign w:val="center"/>
          </w:tcPr>
          <w:p w:rsidR="00960788" w:rsidRPr="00C92485" w:rsidRDefault="00960788" w:rsidP="007F381F">
            <w:pPr>
              <w:jc w:val="center"/>
            </w:pPr>
            <w:r>
              <w:rPr>
                <w:sz w:val="22"/>
                <w:szCs w:val="22"/>
              </w:rPr>
              <w:t>002</w:t>
            </w:r>
          </w:p>
        </w:tc>
        <w:tc>
          <w:tcPr>
            <w:tcW w:w="1870" w:type="dxa"/>
            <w:vMerge w:val="restart"/>
            <w:tcBorders>
              <w:top w:val="single" w:sz="4" w:space="0" w:color="auto"/>
              <w:left w:val="single" w:sz="4" w:space="0" w:color="auto"/>
              <w:right w:val="single" w:sz="4" w:space="0" w:color="auto"/>
            </w:tcBorders>
            <w:vAlign w:val="center"/>
          </w:tcPr>
          <w:p w:rsidR="00960788" w:rsidRPr="00C92485" w:rsidRDefault="00960788" w:rsidP="00C92485">
            <w:pPr>
              <w:jc w:val="center"/>
            </w:pPr>
            <w:proofErr w:type="spellStart"/>
            <w:r>
              <w:rPr>
                <w:sz w:val="22"/>
                <w:szCs w:val="22"/>
              </w:rPr>
              <w:t>Kogeneracinio</w:t>
            </w:r>
            <w:proofErr w:type="spellEnd"/>
            <w:r>
              <w:rPr>
                <w:sz w:val="22"/>
                <w:szCs w:val="22"/>
              </w:rPr>
              <w:t xml:space="preserve"> įrenginio (vidaus degimo variklio (stabdymas) gedimas</w:t>
            </w:r>
          </w:p>
        </w:tc>
        <w:tc>
          <w:tcPr>
            <w:tcW w:w="1134" w:type="dxa"/>
            <w:vMerge w:val="restart"/>
            <w:tcBorders>
              <w:top w:val="single" w:sz="4" w:space="0" w:color="auto"/>
              <w:left w:val="single" w:sz="4" w:space="0" w:color="auto"/>
              <w:right w:val="single" w:sz="4" w:space="0" w:color="auto"/>
            </w:tcBorders>
            <w:vAlign w:val="center"/>
          </w:tcPr>
          <w:p w:rsidR="00960788" w:rsidRPr="00C92485" w:rsidRDefault="00960788" w:rsidP="007F381F">
            <w:pPr>
              <w:jc w:val="center"/>
            </w:pPr>
            <w:r>
              <w:rPr>
                <w:sz w:val="22"/>
                <w:szCs w:val="22"/>
              </w:rPr>
              <w:t>-</w:t>
            </w:r>
          </w:p>
        </w:tc>
        <w:tc>
          <w:tcPr>
            <w:tcW w:w="1275" w:type="dxa"/>
            <w:vMerge w:val="restart"/>
            <w:tcBorders>
              <w:top w:val="single" w:sz="4" w:space="0" w:color="auto"/>
              <w:left w:val="single" w:sz="4" w:space="0" w:color="auto"/>
              <w:right w:val="single" w:sz="4" w:space="0" w:color="auto"/>
            </w:tcBorders>
            <w:vAlign w:val="center"/>
          </w:tcPr>
          <w:p w:rsidR="00960788" w:rsidRPr="00C92485" w:rsidRDefault="00960788" w:rsidP="007F381F">
            <w:pPr>
              <w:jc w:val="center"/>
            </w:pPr>
            <w:r>
              <w:rPr>
                <w:sz w:val="22"/>
                <w:szCs w:val="22"/>
              </w:rPr>
              <w:t>-</w:t>
            </w:r>
          </w:p>
        </w:tc>
        <w:tc>
          <w:tcPr>
            <w:tcW w:w="2127" w:type="dxa"/>
            <w:tcBorders>
              <w:top w:val="single" w:sz="4" w:space="0" w:color="auto"/>
              <w:left w:val="single" w:sz="4" w:space="0" w:color="auto"/>
              <w:bottom w:val="single" w:sz="4" w:space="0" w:color="auto"/>
              <w:right w:val="single" w:sz="4" w:space="0" w:color="auto"/>
            </w:tcBorders>
            <w:vAlign w:val="center"/>
          </w:tcPr>
          <w:p w:rsidR="00960788" w:rsidRPr="00C92485" w:rsidRDefault="00960788" w:rsidP="00E045CD">
            <w:pPr>
              <w:jc w:val="center"/>
            </w:pPr>
            <w:r>
              <w:rPr>
                <w:sz w:val="22"/>
                <w:szCs w:val="22"/>
              </w:rPr>
              <w:t xml:space="preserve">Anglies </w:t>
            </w:r>
            <w:proofErr w:type="spellStart"/>
            <w:r>
              <w:rPr>
                <w:sz w:val="22"/>
                <w:szCs w:val="22"/>
              </w:rPr>
              <w:t>monoksidas</w:t>
            </w:r>
            <w:proofErr w:type="spellEnd"/>
            <w:r>
              <w:rPr>
                <w:sz w:val="22"/>
                <w:szCs w:val="22"/>
              </w:rPr>
              <w:t xml:space="preserve"> (A)</w:t>
            </w:r>
          </w:p>
        </w:tc>
        <w:tc>
          <w:tcPr>
            <w:tcW w:w="850" w:type="dxa"/>
            <w:tcBorders>
              <w:top w:val="single" w:sz="4" w:space="0" w:color="auto"/>
              <w:left w:val="single" w:sz="4" w:space="0" w:color="auto"/>
              <w:bottom w:val="single" w:sz="4" w:space="0" w:color="auto"/>
              <w:right w:val="single" w:sz="4" w:space="0" w:color="auto"/>
            </w:tcBorders>
            <w:vAlign w:val="center"/>
          </w:tcPr>
          <w:p w:rsidR="00960788" w:rsidRPr="00C92485" w:rsidRDefault="00960788" w:rsidP="00E045CD">
            <w:pPr>
              <w:jc w:val="center"/>
            </w:pPr>
            <w:r>
              <w:rPr>
                <w:sz w:val="22"/>
                <w:szCs w:val="22"/>
              </w:rPr>
              <w:t>177</w:t>
            </w:r>
          </w:p>
        </w:tc>
        <w:tc>
          <w:tcPr>
            <w:tcW w:w="1559" w:type="dxa"/>
            <w:tcBorders>
              <w:top w:val="single" w:sz="4" w:space="0" w:color="auto"/>
              <w:left w:val="single" w:sz="4" w:space="0" w:color="auto"/>
              <w:bottom w:val="single" w:sz="4" w:space="0" w:color="auto"/>
              <w:right w:val="single" w:sz="4" w:space="0" w:color="auto"/>
            </w:tcBorders>
            <w:vAlign w:val="center"/>
          </w:tcPr>
          <w:p w:rsidR="00960788" w:rsidRPr="00C92485" w:rsidRDefault="00960788" w:rsidP="007F381F">
            <w:pPr>
              <w:jc w:val="center"/>
            </w:pPr>
            <w:r>
              <w:rPr>
                <w:sz w:val="22"/>
                <w:szCs w:val="22"/>
              </w:rPr>
              <w:t>483,918</w:t>
            </w:r>
          </w:p>
        </w:tc>
        <w:tc>
          <w:tcPr>
            <w:tcW w:w="3007" w:type="dxa"/>
            <w:vMerge w:val="restart"/>
            <w:tcBorders>
              <w:top w:val="single" w:sz="4" w:space="0" w:color="auto"/>
              <w:left w:val="single" w:sz="4" w:space="0" w:color="auto"/>
              <w:right w:val="single" w:sz="4" w:space="0" w:color="auto"/>
            </w:tcBorders>
            <w:vAlign w:val="center"/>
          </w:tcPr>
          <w:p w:rsidR="00960788" w:rsidRPr="00C92485" w:rsidRDefault="00960788" w:rsidP="007F381F">
            <w:pPr>
              <w:jc w:val="center"/>
            </w:pPr>
            <w:r>
              <w:rPr>
                <w:sz w:val="22"/>
                <w:szCs w:val="22"/>
              </w:rPr>
              <w:t xml:space="preserve">Avarinis fakelas veiks tik avarijos atveju, todėl išmetimo trukmė nenurodoma ir priklausys nuo </w:t>
            </w:r>
            <w:proofErr w:type="spellStart"/>
            <w:r>
              <w:rPr>
                <w:sz w:val="22"/>
                <w:szCs w:val="22"/>
              </w:rPr>
              <w:t>kogeneracinio</w:t>
            </w:r>
            <w:proofErr w:type="spellEnd"/>
            <w:r>
              <w:rPr>
                <w:sz w:val="22"/>
                <w:szCs w:val="22"/>
              </w:rPr>
              <w:t xml:space="preserve"> įrenginio gedimo masto</w:t>
            </w:r>
          </w:p>
        </w:tc>
      </w:tr>
      <w:tr w:rsidR="00960788" w:rsidRPr="00C92485" w:rsidTr="00960788">
        <w:tc>
          <w:tcPr>
            <w:tcW w:w="1499" w:type="dxa"/>
            <w:vMerge/>
            <w:tcBorders>
              <w:left w:val="single" w:sz="4" w:space="0" w:color="auto"/>
              <w:right w:val="single" w:sz="4" w:space="0" w:color="auto"/>
            </w:tcBorders>
            <w:vAlign w:val="center"/>
          </w:tcPr>
          <w:p w:rsidR="00960788" w:rsidRPr="00C92485" w:rsidRDefault="00960788" w:rsidP="007F381F">
            <w:pPr>
              <w:jc w:val="center"/>
            </w:pPr>
          </w:p>
        </w:tc>
        <w:tc>
          <w:tcPr>
            <w:tcW w:w="1870" w:type="dxa"/>
            <w:vMerge/>
            <w:tcBorders>
              <w:left w:val="single" w:sz="4" w:space="0" w:color="auto"/>
              <w:right w:val="single" w:sz="4" w:space="0" w:color="auto"/>
            </w:tcBorders>
            <w:vAlign w:val="center"/>
          </w:tcPr>
          <w:p w:rsidR="00960788" w:rsidRPr="00C92485" w:rsidRDefault="00960788" w:rsidP="007F381F">
            <w:pPr>
              <w:jc w:val="center"/>
            </w:pPr>
          </w:p>
        </w:tc>
        <w:tc>
          <w:tcPr>
            <w:tcW w:w="1134" w:type="dxa"/>
            <w:vMerge/>
            <w:tcBorders>
              <w:left w:val="single" w:sz="4" w:space="0" w:color="auto"/>
              <w:right w:val="single" w:sz="4" w:space="0" w:color="auto"/>
            </w:tcBorders>
            <w:vAlign w:val="center"/>
          </w:tcPr>
          <w:p w:rsidR="00960788" w:rsidRPr="00C92485" w:rsidRDefault="00960788" w:rsidP="007F381F">
            <w:pPr>
              <w:jc w:val="center"/>
            </w:pPr>
          </w:p>
        </w:tc>
        <w:tc>
          <w:tcPr>
            <w:tcW w:w="1275" w:type="dxa"/>
            <w:vMerge/>
            <w:tcBorders>
              <w:left w:val="single" w:sz="4" w:space="0" w:color="auto"/>
              <w:right w:val="single" w:sz="4" w:space="0" w:color="auto"/>
            </w:tcBorders>
            <w:vAlign w:val="center"/>
          </w:tcPr>
          <w:p w:rsidR="00960788" w:rsidRPr="00C92485" w:rsidRDefault="00960788" w:rsidP="007F381F">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960788" w:rsidRPr="00C92485" w:rsidRDefault="00960788" w:rsidP="00E045CD">
            <w:pPr>
              <w:jc w:val="center"/>
            </w:pPr>
            <w:r>
              <w:rPr>
                <w:sz w:val="22"/>
                <w:szCs w:val="22"/>
              </w:rPr>
              <w:t>Azoto oksidai (A)</w:t>
            </w:r>
          </w:p>
        </w:tc>
        <w:tc>
          <w:tcPr>
            <w:tcW w:w="850" w:type="dxa"/>
            <w:tcBorders>
              <w:top w:val="single" w:sz="4" w:space="0" w:color="auto"/>
              <w:left w:val="single" w:sz="4" w:space="0" w:color="auto"/>
              <w:bottom w:val="single" w:sz="4" w:space="0" w:color="auto"/>
              <w:right w:val="single" w:sz="4" w:space="0" w:color="auto"/>
            </w:tcBorders>
            <w:vAlign w:val="center"/>
          </w:tcPr>
          <w:p w:rsidR="00960788" w:rsidRPr="00C92485" w:rsidRDefault="00960788" w:rsidP="00E045CD">
            <w:pPr>
              <w:jc w:val="center"/>
            </w:pPr>
            <w:r>
              <w:rPr>
                <w:sz w:val="22"/>
                <w:szCs w:val="22"/>
              </w:rPr>
              <w:t>250</w:t>
            </w:r>
          </w:p>
        </w:tc>
        <w:tc>
          <w:tcPr>
            <w:tcW w:w="1559" w:type="dxa"/>
            <w:tcBorders>
              <w:top w:val="single" w:sz="4" w:space="0" w:color="auto"/>
              <w:left w:val="single" w:sz="4" w:space="0" w:color="auto"/>
              <w:bottom w:val="single" w:sz="4" w:space="0" w:color="auto"/>
              <w:right w:val="single" w:sz="4" w:space="0" w:color="auto"/>
            </w:tcBorders>
            <w:vAlign w:val="center"/>
          </w:tcPr>
          <w:p w:rsidR="00960788" w:rsidRPr="00C92485" w:rsidRDefault="00960788" w:rsidP="007F381F">
            <w:pPr>
              <w:jc w:val="center"/>
            </w:pPr>
            <w:r>
              <w:rPr>
                <w:sz w:val="22"/>
                <w:szCs w:val="22"/>
              </w:rPr>
              <w:t>72,551</w:t>
            </w:r>
          </w:p>
        </w:tc>
        <w:tc>
          <w:tcPr>
            <w:tcW w:w="3007" w:type="dxa"/>
            <w:vMerge/>
            <w:tcBorders>
              <w:left w:val="single" w:sz="4" w:space="0" w:color="auto"/>
              <w:right w:val="single" w:sz="4" w:space="0" w:color="auto"/>
            </w:tcBorders>
            <w:vAlign w:val="center"/>
          </w:tcPr>
          <w:p w:rsidR="00960788" w:rsidRPr="00C92485" w:rsidRDefault="00960788" w:rsidP="007F381F">
            <w:pPr>
              <w:jc w:val="center"/>
            </w:pPr>
          </w:p>
        </w:tc>
      </w:tr>
      <w:tr w:rsidR="00960788" w:rsidRPr="00C92485" w:rsidTr="00960788">
        <w:tc>
          <w:tcPr>
            <w:tcW w:w="1499" w:type="dxa"/>
            <w:vMerge/>
            <w:tcBorders>
              <w:left w:val="single" w:sz="4" w:space="0" w:color="auto"/>
              <w:bottom w:val="single" w:sz="4" w:space="0" w:color="auto"/>
              <w:right w:val="single" w:sz="4" w:space="0" w:color="auto"/>
            </w:tcBorders>
            <w:vAlign w:val="center"/>
          </w:tcPr>
          <w:p w:rsidR="00960788" w:rsidRPr="00C92485" w:rsidRDefault="00960788" w:rsidP="007F381F">
            <w:pPr>
              <w:jc w:val="center"/>
            </w:pPr>
          </w:p>
        </w:tc>
        <w:tc>
          <w:tcPr>
            <w:tcW w:w="1870" w:type="dxa"/>
            <w:vMerge/>
            <w:tcBorders>
              <w:left w:val="single" w:sz="4" w:space="0" w:color="auto"/>
              <w:bottom w:val="single" w:sz="4" w:space="0" w:color="auto"/>
              <w:right w:val="single" w:sz="4" w:space="0" w:color="auto"/>
            </w:tcBorders>
            <w:vAlign w:val="center"/>
          </w:tcPr>
          <w:p w:rsidR="00960788" w:rsidRPr="00C92485" w:rsidRDefault="00960788" w:rsidP="007F381F">
            <w:pPr>
              <w:jc w:val="center"/>
            </w:pPr>
          </w:p>
        </w:tc>
        <w:tc>
          <w:tcPr>
            <w:tcW w:w="1134" w:type="dxa"/>
            <w:vMerge/>
            <w:tcBorders>
              <w:left w:val="single" w:sz="4" w:space="0" w:color="auto"/>
              <w:bottom w:val="single" w:sz="4" w:space="0" w:color="auto"/>
              <w:right w:val="single" w:sz="4" w:space="0" w:color="auto"/>
            </w:tcBorders>
            <w:vAlign w:val="center"/>
          </w:tcPr>
          <w:p w:rsidR="00960788" w:rsidRPr="00C92485" w:rsidRDefault="00960788" w:rsidP="007F381F">
            <w:pPr>
              <w:jc w:val="center"/>
            </w:pPr>
          </w:p>
        </w:tc>
        <w:tc>
          <w:tcPr>
            <w:tcW w:w="1275" w:type="dxa"/>
            <w:vMerge/>
            <w:tcBorders>
              <w:left w:val="single" w:sz="4" w:space="0" w:color="auto"/>
              <w:bottom w:val="single" w:sz="4" w:space="0" w:color="auto"/>
              <w:right w:val="single" w:sz="4" w:space="0" w:color="auto"/>
            </w:tcBorders>
            <w:vAlign w:val="center"/>
          </w:tcPr>
          <w:p w:rsidR="00960788" w:rsidRPr="00C92485" w:rsidRDefault="00960788" w:rsidP="007F381F">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960788" w:rsidRPr="00C92485" w:rsidRDefault="00960788" w:rsidP="00E045CD">
            <w:pPr>
              <w:jc w:val="center"/>
            </w:pPr>
            <w:r>
              <w:rPr>
                <w:sz w:val="22"/>
                <w:szCs w:val="22"/>
              </w:rPr>
              <w:t>Sieros dioksidas (A)</w:t>
            </w:r>
          </w:p>
        </w:tc>
        <w:tc>
          <w:tcPr>
            <w:tcW w:w="850" w:type="dxa"/>
            <w:tcBorders>
              <w:top w:val="single" w:sz="4" w:space="0" w:color="auto"/>
              <w:left w:val="single" w:sz="4" w:space="0" w:color="auto"/>
              <w:bottom w:val="single" w:sz="4" w:space="0" w:color="auto"/>
              <w:right w:val="single" w:sz="4" w:space="0" w:color="auto"/>
            </w:tcBorders>
            <w:vAlign w:val="center"/>
          </w:tcPr>
          <w:p w:rsidR="00960788" w:rsidRPr="00C92485" w:rsidRDefault="00960788" w:rsidP="00E045CD">
            <w:pPr>
              <w:jc w:val="center"/>
            </w:pPr>
            <w:r>
              <w:rPr>
                <w:sz w:val="22"/>
                <w:szCs w:val="22"/>
              </w:rPr>
              <w:t>1753</w:t>
            </w:r>
          </w:p>
        </w:tc>
        <w:tc>
          <w:tcPr>
            <w:tcW w:w="1559" w:type="dxa"/>
            <w:tcBorders>
              <w:top w:val="single" w:sz="4" w:space="0" w:color="auto"/>
              <w:left w:val="single" w:sz="4" w:space="0" w:color="auto"/>
              <w:bottom w:val="single" w:sz="4" w:space="0" w:color="auto"/>
              <w:right w:val="single" w:sz="4" w:space="0" w:color="auto"/>
            </w:tcBorders>
            <w:vAlign w:val="center"/>
          </w:tcPr>
          <w:p w:rsidR="00960788" w:rsidRPr="00C92485" w:rsidRDefault="00960788" w:rsidP="007F381F">
            <w:pPr>
              <w:jc w:val="center"/>
            </w:pPr>
            <w:r>
              <w:rPr>
                <w:sz w:val="22"/>
                <w:szCs w:val="22"/>
              </w:rPr>
              <w:t>9,125</w:t>
            </w:r>
          </w:p>
        </w:tc>
        <w:tc>
          <w:tcPr>
            <w:tcW w:w="3007" w:type="dxa"/>
            <w:vMerge/>
            <w:tcBorders>
              <w:left w:val="single" w:sz="4" w:space="0" w:color="auto"/>
              <w:bottom w:val="single" w:sz="4" w:space="0" w:color="auto"/>
              <w:right w:val="single" w:sz="4" w:space="0" w:color="auto"/>
            </w:tcBorders>
            <w:vAlign w:val="center"/>
          </w:tcPr>
          <w:p w:rsidR="00960788" w:rsidRPr="00C92485" w:rsidRDefault="00960788" w:rsidP="007F381F">
            <w:pPr>
              <w:jc w:val="center"/>
            </w:pPr>
          </w:p>
        </w:tc>
      </w:tr>
    </w:tbl>
    <w:p w:rsidR="00984AA9" w:rsidRPr="0028505A" w:rsidRDefault="00984AA9" w:rsidP="00984AA9">
      <w:pPr>
        <w:ind w:firstLine="567"/>
        <w:jc w:val="both"/>
        <w:rPr>
          <w:sz w:val="22"/>
        </w:rPr>
      </w:pPr>
    </w:p>
    <w:p w:rsidR="00960788" w:rsidRDefault="00960788" w:rsidP="00984AA9">
      <w:pPr>
        <w:ind w:firstLine="567"/>
        <w:jc w:val="both"/>
        <w:rPr>
          <w:sz w:val="22"/>
        </w:rPr>
      </w:pPr>
    </w:p>
    <w:p w:rsidR="00960788" w:rsidRDefault="00960788" w:rsidP="00984AA9">
      <w:pPr>
        <w:ind w:firstLine="567"/>
        <w:jc w:val="both"/>
        <w:rPr>
          <w:sz w:val="22"/>
        </w:rPr>
      </w:pPr>
    </w:p>
    <w:p w:rsidR="00984AA9" w:rsidRPr="00960788" w:rsidRDefault="00984AA9" w:rsidP="00984AA9">
      <w:pPr>
        <w:ind w:firstLine="567"/>
        <w:jc w:val="both"/>
        <w:rPr>
          <w:b/>
          <w:sz w:val="22"/>
        </w:rPr>
      </w:pPr>
      <w:r w:rsidRPr="00960788">
        <w:rPr>
          <w:b/>
          <w:sz w:val="22"/>
        </w:rPr>
        <w:lastRenderedPageBreak/>
        <w:t>9. Šiltnamio efektą sukeliančios dujos (ŠESD).</w:t>
      </w:r>
    </w:p>
    <w:p w:rsidR="00984AA9" w:rsidRPr="00960788" w:rsidRDefault="00CF0C48" w:rsidP="00984AA9">
      <w:pPr>
        <w:ind w:firstLine="567"/>
        <w:jc w:val="both"/>
        <w:rPr>
          <w:b/>
          <w:sz w:val="22"/>
        </w:rPr>
      </w:pPr>
      <w:r>
        <w:rPr>
          <w:b/>
          <w:sz w:val="22"/>
        </w:rPr>
        <w:t>-</w:t>
      </w:r>
    </w:p>
    <w:p w:rsidR="00960788" w:rsidRDefault="00984AA9" w:rsidP="00984AA9">
      <w:pPr>
        <w:ind w:firstLine="567"/>
        <w:jc w:val="both"/>
        <w:rPr>
          <w:b/>
          <w:sz w:val="22"/>
          <w:lang w:eastAsia="en-US"/>
        </w:rPr>
      </w:pPr>
      <w:r w:rsidRPr="00960788">
        <w:rPr>
          <w:b/>
          <w:sz w:val="22"/>
          <w:lang w:eastAsia="en-US"/>
        </w:rPr>
        <w:t xml:space="preserve">9 lentelė. Veiklos rūšys ir šaltiniai, iš kurių į atmosferą išmetamos ŠESD, nurodytos Lietuvos Respublikos klimato kaitos valdymo finansinių </w:t>
      </w:r>
      <w:r w:rsidR="00960788">
        <w:rPr>
          <w:b/>
          <w:sz w:val="22"/>
          <w:lang w:eastAsia="en-US"/>
        </w:rPr>
        <w:t xml:space="preserve">  </w:t>
      </w:r>
    </w:p>
    <w:p w:rsidR="00984AA9" w:rsidRPr="00960788" w:rsidRDefault="00984AA9" w:rsidP="00984AA9">
      <w:pPr>
        <w:ind w:firstLine="567"/>
        <w:jc w:val="both"/>
        <w:rPr>
          <w:b/>
          <w:sz w:val="22"/>
          <w:lang w:eastAsia="en-US"/>
        </w:rPr>
      </w:pPr>
      <w:r w:rsidRPr="00960788">
        <w:rPr>
          <w:b/>
          <w:sz w:val="22"/>
          <w:lang w:eastAsia="en-US"/>
        </w:rPr>
        <w:t>instrumentų įstatymo 1 priede</w:t>
      </w:r>
    </w:p>
    <w:p w:rsidR="00960788" w:rsidRDefault="00960788" w:rsidP="00984AA9">
      <w:pPr>
        <w:ind w:firstLine="312"/>
        <w:jc w:val="both"/>
        <w:rPr>
          <w:sz w:val="22"/>
          <w:lang w:eastAsia="en-US"/>
        </w:rPr>
      </w:pPr>
      <w:r>
        <w:rPr>
          <w:sz w:val="22"/>
          <w:lang w:eastAsia="en-US"/>
        </w:rPr>
        <w:t xml:space="preserve">    Lentelė nepildoma. Biodujų gamyba iš mėšlo (srutų) ir žaliosios biomasės bei elektros ir šiluminės energijos gamyba </w:t>
      </w:r>
      <w:proofErr w:type="spellStart"/>
      <w:r>
        <w:rPr>
          <w:sz w:val="22"/>
          <w:lang w:eastAsia="en-US"/>
        </w:rPr>
        <w:t>kegeneraciniame</w:t>
      </w:r>
      <w:proofErr w:type="spellEnd"/>
      <w:r>
        <w:rPr>
          <w:sz w:val="22"/>
          <w:lang w:eastAsia="en-US"/>
        </w:rPr>
        <w:t xml:space="preserve"> įrenginyje,    </w:t>
      </w:r>
    </w:p>
    <w:p w:rsidR="00984AA9" w:rsidRPr="0028505A" w:rsidRDefault="00960788" w:rsidP="00984AA9">
      <w:pPr>
        <w:ind w:firstLine="312"/>
        <w:jc w:val="both"/>
        <w:rPr>
          <w:sz w:val="22"/>
          <w:lang w:eastAsia="en-US"/>
        </w:rPr>
      </w:pPr>
      <w:r>
        <w:rPr>
          <w:sz w:val="22"/>
          <w:lang w:eastAsia="en-US"/>
        </w:rPr>
        <w:t xml:space="preserve">    deginant biodujas, nepriklauso veiklos rūšims ir šaltiniams, iš kurių į atmosferą išmetamos ŠESD.</w:t>
      </w:r>
    </w:p>
    <w:p w:rsidR="00984AA9" w:rsidRPr="0028505A" w:rsidRDefault="00984AA9" w:rsidP="00984AA9">
      <w:pPr>
        <w:ind w:firstLine="567"/>
        <w:jc w:val="both"/>
        <w:rPr>
          <w:sz w:val="22"/>
          <w:highlight w:val="yellow"/>
        </w:rPr>
      </w:pPr>
    </w:p>
    <w:p w:rsidR="00960788" w:rsidRPr="00960788" w:rsidRDefault="00960788" w:rsidP="00984AA9">
      <w:pPr>
        <w:ind w:firstLine="567"/>
        <w:jc w:val="both"/>
        <w:rPr>
          <w:b/>
          <w:sz w:val="22"/>
        </w:rPr>
      </w:pPr>
    </w:p>
    <w:p w:rsidR="00960788" w:rsidRPr="00960788" w:rsidRDefault="00960788" w:rsidP="00984AA9">
      <w:pPr>
        <w:ind w:firstLine="567"/>
        <w:jc w:val="both"/>
        <w:rPr>
          <w:b/>
          <w:sz w:val="22"/>
        </w:rPr>
      </w:pPr>
    </w:p>
    <w:p w:rsidR="00984AA9" w:rsidRPr="00960788" w:rsidRDefault="00984AA9" w:rsidP="00984AA9">
      <w:pPr>
        <w:ind w:firstLine="567"/>
        <w:jc w:val="both"/>
        <w:rPr>
          <w:b/>
          <w:sz w:val="22"/>
        </w:rPr>
      </w:pPr>
      <w:r w:rsidRPr="00960788">
        <w:rPr>
          <w:b/>
          <w:sz w:val="22"/>
        </w:rPr>
        <w:t xml:space="preserve">10. Teršalų išleidimas su nuotekomis į aplinką ir (arba) kanalizacijos tinklus. </w:t>
      </w:r>
    </w:p>
    <w:p w:rsidR="00CF0C48" w:rsidRDefault="008C5E10" w:rsidP="00CF0C48">
      <w:pPr>
        <w:ind w:firstLine="567"/>
        <w:jc w:val="both"/>
        <w:rPr>
          <w:b/>
          <w:sz w:val="22"/>
        </w:rPr>
      </w:pPr>
      <w:r>
        <w:rPr>
          <w:sz w:val="22"/>
        </w:rPr>
        <w:t>Lentelės nepildomos</w:t>
      </w:r>
      <w:r>
        <w:rPr>
          <w:b/>
          <w:sz w:val="22"/>
        </w:rPr>
        <w:t xml:space="preserve">. </w:t>
      </w:r>
    </w:p>
    <w:p w:rsidR="00C02206" w:rsidRDefault="008C5E10" w:rsidP="00CF0C48">
      <w:pPr>
        <w:ind w:firstLine="567"/>
        <w:jc w:val="both"/>
        <w:rPr>
          <w:sz w:val="22"/>
        </w:rPr>
      </w:pPr>
      <w:r w:rsidRPr="008C5E10">
        <w:rPr>
          <w:sz w:val="22"/>
        </w:rPr>
        <w:t>Veiklos metu susidariusios nuotekos į aplinką nebus išleidžiamos.</w:t>
      </w:r>
      <w:r>
        <w:rPr>
          <w:sz w:val="22"/>
        </w:rPr>
        <w:t xml:space="preserve"> Buitinės nuotekos kaupiamos 1,5 m</w:t>
      </w:r>
      <w:r>
        <w:rPr>
          <w:sz w:val="22"/>
          <w:vertAlign w:val="superscript"/>
        </w:rPr>
        <w:t>3</w:t>
      </w:r>
      <w:r>
        <w:rPr>
          <w:sz w:val="22"/>
        </w:rPr>
        <w:t xml:space="preserve"> talpos rezervuare</w:t>
      </w:r>
      <w:r w:rsidR="00CF0C48">
        <w:rPr>
          <w:sz w:val="22"/>
        </w:rPr>
        <w:t>. Iš jo</w:t>
      </w:r>
      <w:r>
        <w:rPr>
          <w:sz w:val="22"/>
        </w:rPr>
        <w:t xml:space="preserve"> </w:t>
      </w:r>
      <w:r w:rsidR="00CF0C48">
        <w:rPr>
          <w:sz w:val="22"/>
        </w:rPr>
        <w:t xml:space="preserve">periodiškai </w:t>
      </w:r>
      <w:proofErr w:type="spellStart"/>
      <w:r w:rsidR="00CF0C48">
        <w:rPr>
          <w:sz w:val="22"/>
        </w:rPr>
        <w:t>išve-</w:t>
      </w:r>
      <w:proofErr w:type="spellEnd"/>
    </w:p>
    <w:p w:rsidR="00CF0C48" w:rsidRDefault="008C5E10" w:rsidP="00CF0C48">
      <w:pPr>
        <w:ind w:firstLine="567"/>
        <w:jc w:val="both"/>
      </w:pPr>
      <w:proofErr w:type="spellStart"/>
      <w:r>
        <w:rPr>
          <w:sz w:val="22"/>
        </w:rPr>
        <w:t>žamos</w:t>
      </w:r>
      <w:proofErr w:type="spellEnd"/>
      <w:r w:rsidR="00CF0C48">
        <w:rPr>
          <w:sz w:val="22"/>
        </w:rPr>
        <w:t xml:space="preserve"> specialiu transportu</w:t>
      </w:r>
      <w:r>
        <w:rPr>
          <w:sz w:val="22"/>
        </w:rPr>
        <w:t xml:space="preserve"> į nuotekų valymo įrenginius</w:t>
      </w:r>
      <w:r w:rsidR="00CF0C48">
        <w:rPr>
          <w:sz w:val="22"/>
        </w:rPr>
        <w:t xml:space="preserve"> pagal sutartį su UAB „</w:t>
      </w:r>
      <w:proofErr w:type="spellStart"/>
      <w:r w:rsidR="00CF0C48">
        <w:rPr>
          <w:sz w:val="22"/>
        </w:rPr>
        <w:t>Fetoksa</w:t>
      </w:r>
      <w:proofErr w:type="spellEnd"/>
      <w:r w:rsidR="00CF0C48">
        <w:rPr>
          <w:sz w:val="22"/>
        </w:rPr>
        <w:t>“. Paviršinės nuotekos</w:t>
      </w:r>
      <w:r w:rsidR="00CF0C48" w:rsidRPr="00CF0C48">
        <w:rPr>
          <w:i/>
        </w:rPr>
        <w:t xml:space="preserve"> </w:t>
      </w:r>
      <w:r w:rsidR="00CF0C48" w:rsidRPr="00C837C8">
        <w:t xml:space="preserve">surenkamos nuo automobilinių </w:t>
      </w:r>
    </w:p>
    <w:p w:rsidR="00CF0C48" w:rsidRDefault="00CF0C48" w:rsidP="00CF0C48">
      <w:pPr>
        <w:ind w:firstLine="567"/>
        <w:jc w:val="both"/>
      </w:pPr>
      <w:r w:rsidRPr="00C837C8">
        <w:t xml:space="preserve">svarstyklių, sausos žaliosios biomasės iškrovimo ir trumpalaikio saugojimo </w:t>
      </w:r>
      <w:r>
        <w:t>betonuotos</w:t>
      </w:r>
      <w:r w:rsidRPr="00C837C8">
        <w:t xml:space="preserve"> aikštelės </w:t>
      </w:r>
      <w:r w:rsidRPr="00A16896">
        <w:t>(plotas 300 m</w:t>
      </w:r>
      <w:r w:rsidRPr="00CF0C48">
        <w:rPr>
          <w:vertAlign w:val="superscript"/>
        </w:rPr>
        <w:t>2</w:t>
      </w:r>
      <w:r w:rsidRPr="00A16896">
        <w:t>)</w:t>
      </w:r>
      <w:r w:rsidRPr="00C837C8">
        <w:t xml:space="preserve"> bei </w:t>
      </w:r>
      <w:r w:rsidRPr="00A16896">
        <w:t>atvežtin</w:t>
      </w:r>
      <w:r>
        <w:t xml:space="preserve">ės skystos </w:t>
      </w:r>
    </w:p>
    <w:p w:rsidR="00CF0C48" w:rsidRDefault="00CF0C48" w:rsidP="00CF0C48">
      <w:pPr>
        <w:ind w:firstLine="567"/>
        <w:jc w:val="both"/>
      </w:pPr>
      <w:r>
        <w:t>žaliavos (žaliosios biomasės ir/ar</w:t>
      </w:r>
      <w:r w:rsidRPr="00A16896">
        <w:t xml:space="preserve"> srutų</w:t>
      </w:r>
      <w:r>
        <w:t>)</w:t>
      </w:r>
      <w:r w:rsidRPr="00A16896">
        <w:t xml:space="preserve"> pajungimo vietos</w:t>
      </w:r>
      <w:r w:rsidRPr="00C837C8">
        <w:t xml:space="preserve">. Susidariusių paviršinių nuotekų surinkimui įrengti trapai ar latakai, kuriais jos </w:t>
      </w:r>
    </w:p>
    <w:p w:rsidR="00CF0C48" w:rsidRDefault="00CF0C48" w:rsidP="00CF0C48">
      <w:pPr>
        <w:ind w:firstLine="567"/>
        <w:jc w:val="both"/>
      </w:pPr>
      <w:r w:rsidRPr="00C837C8">
        <w:t xml:space="preserve">nuvedamos į siurblinę ir perpumpuojamos į srutų padavimo rezervuarą, iš kurio paduodamos į bioreaktorius. Tokiu būdu užtikrinama, kad </w:t>
      </w:r>
    </w:p>
    <w:p w:rsidR="00CF0C48" w:rsidRDefault="00CF0C48" w:rsidP="00CF0C48">
      <w:pPr>
        <w:ind w:firstLine="567"/>
        <w:jc w:val="both"/>
      </w:pPr>
      <w:proofErr w:type="spellStart"/>
      <w:r w:rsidRPr="00C837C8">
        <w:t>biodegraduojančiomis</w:t>
      </w:r>
      <w:proofErr w:type="spellEnd"/>
      <w:r w:rsidRPr="00C837C8">
        <w:t xml:space="preserve"> medžiagomis užterštas vanduo bus surenkamas ir nepateks į aplinką. Bendras surenkamų paviršinių nuotekų kiekis – </w:t>
      </w:r>
    </w:p>
    <w:p w:rsidR="001529C6" w:rsidRDefault="00CF0C48" w:rsidP="00CF0C48">
      <w:pPr>
        <w:ind w:firstLine="567"/>
        <w:jc w:val="both"/>
      </w:pPr>
      <w:r w:rsidRPr="00C837C8">
        <w:t>apie 170,1 m</w:t>
      </w:r>
      <w:r w:rsidRPr="00CF0C48">
        <w:rPr>
          <w:vertAlign w:val="superscript"/>
        </w:rPr>
        <w:t>3</w:t>
      </w:r>
      <w:r w:rsidRPr="00C837C8">
        <w:t>/metus.</w:t>
      </w:r>
      <w:r>
        <w:t xml:space="preserve"> S</w:t>
      </w:r>
      <w:r w:rsidRPr="00C837C8">
        <w:t xml:space="preserve">antykinai švarios paviršinės (lietaus) nuotekos, kuriose nėra aplinkai kenksmingų medžiagų nuo teritorijoje esančios </w:t>
      </w:r>
    </w:p>
    <w:p w:rsidR="001529C6" w:rsidRDefault="00CF0C48" w:rsidP="00CF0C48">
      <w:pPr>
        <w:ind w:firstLine="567"/>
        <w:jc w:val="both"/>
      </w:pPr>
      <w:r w:rsidRPr="00C837C8">
        <w:t xml:space="preserve">asfalto dangos (privažiavimo kelių bei asfaltuotos transporto apsisukimo aikštelės), suformuotais nuolydžiais nuvedamos į greta esančius </w:t>
      </w:r>
    </w:p>
    <w:p w:rsidR="00CF0C48" w:rsidRDefault="00CF0C48" w:rsidP="00CF0C48">
      <w:pPr>
        <w:ind w:firstLine="567"/>
        <w:jc w:val="both"/>
        <w:rPr>
          <w:bCs/>
        </w:rPr>
      </w:pPr>
      <w:r w:rsidRPr="00C837C8">
        <w:t>melioracijos griovius.</w:t>
      </w:r>
      <w:r>
        <w:t xml:space="preserve"> </w:t>
      </w:r>
      <w:r w:rsidRPr="00C837C8">
        <w:rPr>
          <w:bCs/>
        </w:rPr>
        <w:t>Technologinės (gamybinės) nuotekos ūkinės veiklos metu nesusidaro.</w:t>
      </w:r>
      <w:r>
        <w:rPr>
          <w:bCs/>
        </w:rPr>
        <w:t xml:space="preserve"> </w:t>
      </w:r>
    </w:p>
    <w:p w:rsidR="00CF0C48" w:rsidRPr="00C837C8" w:rsidRDefault="00CF0C48" w:rsidP="00CF0C48">
      <w:pPr>
        <w:ind w:firstLine="567"/>
        <w:jc w:val="both"/>
      </w:pPr>
      <w:r w:rsidRPr="00C837C8">
        <w:t>Biodujų jėgainės inžinerinių tinklų schema, su pažymėt</w:t>
      </w:r>
      <w:r>
        <w:t>u</w:t>
      </w:r>
      <w:r w:rsidRPr="00C837C8">
        <w:t xml:space="preserve"> buitinių nuotekų kaupimo rezervuaru pateikta Paraiškos </w:t>
      </w:r>
      <w:r>
        <w:t>4</w:t>
      </w:r>
      <w:r w:rsidRPr="00C837C8">
        <w:t xml:space="preserve"> priede.</w:t>
      </w:r>
    </w:p>
    <w:p w:rsidR="00CF0C48" w:rsidRPr="008C5E10" w:rsidRDefault="00CF0C48" w:rsidP="00984AA9">
      <w:pPr>
        <w:ind w:firstLine="567"/>
        <w:jc w:val="both"/>
        <w:rPr>
          <w:sz w:val="22"/>
        </w:rPr>
      </w:pPr>
    </w:p>
    <w:p w:rsidR="00984AA9" w:rsidRDefault="00984AA9" w:rsidP="00984AA9">
      <w:pPr>
        <w:ind w:firstLine="567"/>
        <w:jc w:val="both"/>
        <w:rPr>
          <w:b/>
          <w:sz w:val="22"/>
        </w:rPr>
      </w:pPr>
      <w:r w:rsidRPr="00960788">
        <w:rPr>
          <w:b/>
          <w:sz w:val="22"/>
        </w:rPr>
        <w:t>10 lentelė. Leidžiama nuotekų priimtuvo apkrova</w:t>
      </w:r>
    </w:p>
    <w:p w:rsidR="001529C6" w:rsidRPr="00960788" w:rsidRDefault="001529C6" w:rsidP="00984AA9">
      <w:pPr>
        <w:ind w:firstLine="567"/>
        <w:jc w:val="both"/>
        <w:rPr>
          <w:b/>
          <w:sz w:val="22"/>
        </w:rPr>
      </w:pPr>
      <w:r>
        <w:rPr>
          <w:b/>
          <w:sz w:val="22"/>
        </w:rPr>
        <w:t>-</w:t>
      </w:r>
    </w:p>
    <w:p w:rsidR="00984AA9" w:rsidRPr="00960788" w:rsidRDefault="00984AA9" w:rsidP="00984AA9">
      <w:pPr>
        <w:ind w:firstLine="567"/>
        <w:rPr>
          <w:b/>
          <w:sz w:val="22"/>
        </w:rPr>
      </w:pPr>
      <w:r w:rsidRPr="00960788">
        <w:rPr>
          <w:b/>
          <w:sz w:val="22"/>
        </w:rPr>
        <w:t>11 lentelė. Leidžiamų išleisti nuotekų užterštumas</w:t>
      </w:r>
    </w:p>
    <w:p w:rsidR="00984AA9" w:rsidRPr="0028505A" w:rsidRDefault="001529C6" w:rsidP="00984AA9">
      <w:pPr>
        <w:jc w:val="both"/>
        <w:rPr>
          <w:sz w:val="22"/>
        </w:rPr>
      </w:pPr>
      <w:r>
        <w:rPr>
          <w:sz w:val="22"/>
        </w:rPr>
        <w:t xml:space="preserve">          -</w:t>
      </w:r>
    </w:p>
    <w:p w:rsidR="004127C6" w:rsidRDefault="004127C6" w:rsidP="00984AA9">
      <w:pPr>
        <w:ind w:firstLine="567"/>
        <w:jc w:val="both"/>
        <w:rPr>
          <w:b/>
          <w:sz w:val="22"/>
        </w:rPr>
      </w:pPr>
    </w:p>
    <w:p w:rsidR="00984AA9" w:rsidRPr="008C5E10" w:rsidRDefault="00984AA9" w:rsidP="00984AA9">
      <w:pPr>
        <w:ind w:firstLine="567"/>
        <w:jc w:val="both"/>
        <w:rPr>
          <w:b/>
          <w:sz w:val="22"/>
        </w:rPr>
      </w:pPr>
      <w:r w:rsidRPr="008C5E10">
        <w:rPr>
          <w:b/>
          <w:sz w:val="22"/>
        </w:rPr>
        <w:t xml:space="preserve">11. Dirvožemio apsauga. Reikalavimai, kuriais siekiama užkirsti kelią teršalų išleidimui į dirvožemį. </w:t>
      </w:r>
    </w:p>
    <w:p w:rsidR="008C5E10" w:rsidRDefault="008C5E10" w:rsidP="008C5E10">
      <w:pPr>
        <w:jc w:val="both"/>
        <w:rPr>
          <w:sz w:val="22"/>
        </w:rPr>
      </w:pPr>
      <w:r>
        <w:rPr>
          <w:sz w:val="22"/>
        </w:rPr>
        <w:t xml:space="preserve">          Biodujų jėgainės eksploatavimo metu poveikio dirvožemio ir gruntinių vandenų užterštumui ūkinė veikla nesukels, nes technologiniai procesai yra   </w:t>
      </w:r>
    </w:p>
    <w:p w:rsidR="008C5E10" w:rsidRDefault="008C5E10" w:rsidP="008C5E10">
      <w:pPr>
        <w:jc w:val="both"/>
        <w:rPr>
          <w:sz w:val="22"/>
        </w:rPr>
      </w:pPr>
      <w:r>
        <w:rPr>
          <w:sz w:val="22"/>
        </w:rPr>
        <w:t xml:space="preserve">         uždari, talpyklos ir inžinerinės sistemos hermetiškos. Duomenų apie žinomą teritorijos dirvožemio ar požeminio vandens užteršimą</w:t>
      </w:r>
      <w:r w:rsidR="00EB6DA0">
        <w:rPr>
          <w:sz w:val="22"/>
        </w:rPr>
        <w:t xml:space="preserve"> nėra. </w:t>
      </w:r>
    </w:p>
    <w:p w:rsidR="00EB6DA0" w:rsidRDefault="00EB6DA0" w:rsidP="008C5E10">
      <w:pPr>
        <w:jc w:val="both"/>
        <w:rPr>
          <w:sz w:val="22"/>
        </w:rPr>
      </w:pPr>
      <w:r>
        <w:rPr>
          <w:sz w:val="22"/>
        </w:rPr>
        <w:t xml:space="preserve">          Biodujų gamybos proceso pabaigoje susidaro substratas , kuris laikomas aukštos kokybės trąša, siurbliu pumpuojamas į esamą talpą prieš </w:t>
      </w:r>
      <w:proofErr w:type="spellStart"/>
      <w:r>
        <w:rPr>
          <w:sz w:val="22"/>
        </w:rPr>
        <w:t>frakcionavimo</w:t>
      </w:r>
      <w:proofErr w:type="spellEnd"/>
      <w:r>
        <w:rPr>
          <w:sz w:val="22"/>
        </w:rPr>
        <w:t xml:space="preserve">  </w:t>
      </w:r>
    </w:p>
    <w:p w:rsidR="00EB6DA0" w:rsidRDefault="00EB6DA0" w:rsidP="008C5E10">
      <w:pPr>
        <w:jc w:val="both"/>
        <w:rPr>
          <w:sz w:val="22"/>
        </w:rPr>
      </w:pPr>
      <w:r>
        <w:rPr>
          <w:sz w:val="22"/>
        </w:rPr>
        <w:t xml:space="preserve">          įrenginį. Iš šio rezervuaro, naudojant esamą infrastruktūrą, kietoji masė separuojama ir iki panaudojimo saugoma esamoje mėšlidėje. Atskirta skystoji </w:t>
      </w:r>
    </w:p>
    <w:p w:rsidR="00EB6DA0" w:rsidRDefault="00EB6DA0" w:rsidP="008C5E10">
      <w:pPr>
        <w:jc w:val="both"/>
        <w:rPr>
          <w:sz w:val="22"/>
        </w:rPr>
      </w:pPr>
      <w:r>
        <w:rPr>
          <w:sz w:val="22"/>
        </w:rPr>
        <w:t xml:space="preserve">          masė esamų siurblių pagalba perpumpuojama į esamus uždarus lagūnų tipo rezervuarus. Tiksli susidariusio substrato sudėtis bus periodiškai nustatoma  </w:t>
      </w:r>
    </w:p>
    <w:p w:rsidR="00EB6DA0" w:rsidRDefault="00EB6DA0" w:rsidP="008C5E10">
      <w:pPr>
        <w:jc w:val="both"/>
        <w:rPr>
          <w:sz w:val="22"/>
        </w:rPr>
      </w:pPr>
      <w:r>
        <w:rPr>
          <w:sz w:val="22"/>
        </w:rPr>
        <w:t xml:space="preserve">         akredituotai laboratorijai atlikus susidariusio substrato tyrimus. Už separuoto substrato laikymą ir panaudojimą atsakinga UAB „</w:t>
      </w:r>
      <w:proofErr w:type="spellStart"/>
      <w:r>
        <w:rPr>
          <w:sz w:val="22"/>
        </w:rPr>
        <w:t>Idavang</w:t>
      </w:r>
      <w:proofErr w:type="spellEnd"/>
      <w:r>
        <w:rPr>
          <w:sz w:val="22"/>
        </w:rPr>
        <w:t>“.</w:t>
      </w:r>
    </w:p>
    <w:p w:rsidR="00EB6DA0" w:rsidRDefault="00EB6DA0" w:rsidP="00E4504A">
      <w:pPr>
        <w:jc w:val="both"/>
        <w:rPr>
          <w:b/>
          <w:sz w:val="22"/>
        </w:rPr>
      </w:pPr>
    </w:p>
    <w:p w:rsidR="00EB6DA0" w:rsidRDefault="00EB6DA0" w:rsidP="00E4504A">
      <w:pPr>
        <w:jc w:val="both"/>
        <w:rPr>
          <w:b/>
          <w:sz w:val="22"/>
        </w:rPr>
      </w:pPr>
    </w:p>
    <w:p w:rsidR="00EB6DA0" w:rsidRDefault="00EB6DA0" w:rsidP="00E4504A">
      <w:pPr>
        <w:jc w:val="both"/>
        <w:rPr>
          <w:b/>
          <w:sz w:val="22"/>
        </w:rPr>
      </w:pPr>
    </w:p>
    <w:p w:rsidR="00984AA9" w:rsidRPr="008C5E10" w:rsidRDefault="001529C6" w:rsidP="00E4504A">
      <w:pPr>
        <w:jc w:val="both"/>
        <w:rPr>
          <w:b/>
          <w:sz w:val="22"/>
        </w:rPr>
      </w:pPr>
      <w:r>
        <w:rPr>
          <w:b/>
          <w:sz w:val="22"/>
        </w:rPr>
        <w:lastRenderedPageBreak/>
        <w:t xml:space="preserve">    </w:t>
      </w:r>
      <w:r w:rsidR="008C5E10">
        <w:rPr>
          <w:b/>
          <w:sz w:val="22"/>
        </w:rPr>
        <w:t xml:space="preserve"> </w:t>
      </w:r>
      <w:r w:rsidR="00984AA9" w:rsidRPr="008C5E10">
        <w:rPr>
          <w:b/>
          <w:sz w:val="22"/>
        </w:rPr>
        <w:t>12. Atliekų susidarymas, naudojimas ir (ar) šalinimas:</w:t>
      </w:r>
    </w:p>
    <w:p w:rsidR="00E4504A" w:rsidRPr="00C837C8" w:rsidRDefault="00E4504A" w:rsidP="00E4504A">
      <w:pPr>
        <w:tabs>
          <w:tab w:val="left" w:pos="0"/>
          <w:tab w:val="left" w:pos="426"/>
          <w:tab w:val="left" w:pos="1985"/>
          <w:tab w:val="left" w:pos="2835"/>
          <w:tab w:val="left" w:pos="3828"/>
          <w:tab w:val="left" w:pos="5245"/>
          <w:tab w:val="left" w:pos="6946"/>
        </w:tabs>
        <w:spacing w:before="120" w:after="120"/>
        <w:ind w:firstLine="567"/>
        <w:jc w:val="both"/>
      </w:pPr>
      <w:r w:rsidRPr="00C837C8">
        <w:t>Biodujų jėgainės įrenginių techninės priežiūros ir aptarnavimo metu gali susidaryti iki 1,5 ton</w:t>
      </w:r>
      <w:r>
        <w:t>os</w:t>
      </w:r>
      <w:r w:rsidRPr="00C837C8">
        <w:t xml:space="preserve">/metus pavojingųjų atliekų: panaudotų </w:t>
      </w:r>
      <w:r>
        <w:t xml:space="preserve">  </w:t>
      </w:r>
      <w:r w:rsidR="001529C6">
        <w:t>tepalų</w:t>
      </w:r>
      <w:r w:rsidRPr="00C837C8">
        <w:t xml:space="preserve">, tepalų filtrų  ir aušinamojo skysčio, kuriame </w:t>
      </w:r>
      <w:r w:rsidR="001529C6">
        <w:t>yra pavojingų cheminių medžiagų</w:t>
      </w:r>
      <w:r w:rsidRPr="00C837C8">
        <w:t>, atliekų. Periodiškai keičiant aktyvintą anglį, susidarys apie 12 t/m tokių panaudotų aktyvintos anglies atliekų . Taip pat biodujų jėgainės buitinėse patalpose ir teritorijoje susidarys nedideli kiekiai mišrių komunalinių atliekų (</w:t>
      </w:r>
      <w:r w:rsidRPr="00467454">
        <w:t>apie 0,55 t</w:t>
      </w:r>
      <w:r w:rsidRPr="00C837C8">
        <w:t xml:space="preserve">/m). Biodujų jėgainės veiklos metu susidariusios atliekos tvarkomos pagal Atliekų tvarkymo taisyklėse nustatytus reikalavimus. Visos susidariusios pavojingosios atliekos laikinai laikomos ne ilgiau kaip šešis mėnesius, o nepavojingosios atliekos – ne ilgiau kaip vienerius metus. Biodujų reaktorių eksploatacijos metu, t.y. </w:t>
      </w:r>
      <w:proofErr w:type="spellStart"/>
      <w:r w:rsidRPr="00C837C8">
        <w:t>anaerobiškai</w:t>
      </w:r>
      <w:proofErr w:type="spellEnd"/>
      <w:r w:rsidRPr="00C837C8">
        <w:t xml:space="preserve"> apdorojant mėšlą (srutas) ir žaliąją biomasę, </w:t>
      </w:r>
      <w:r w:rsidRPr="003016CC">
        <w:t xml:space="preserve">susidarys apie </w:t>
      </w:r>
      <w:r w:rsidRPr="000E4E6E">
        <w:t>100 000 t/m substrato</w:t>
      </w:r>
      <w:r w:rsidRPr="003016CC">
        <w:t>. Vadovaujantis Aplinkos ministro 2011 m. balandžio 18 d. įsakymu Nr. D1-327 patvirtinto Biologiškai skaidži</w:t>
      </w:r>
      <w:r w:rsidRPr="00C837C8">
        <w:t xml:space="preserve">ų atliekų naudojimo tręšimui laikinųjų aplinkosauginių reikalavimų aprašo nuostatomis, o taip pat LR atliekų tvarkymo įstatymo 2011 m. balandžio 19 d. Nr. XI-1324 pakeitimo 2.6 punktu bei LR aplinkos ministro 2011 m. gegužės 3 d. įsakymu Nr. D1-368 </w:t>
      </w:r>
      <w:r w:rsidR="00C02206">
        <w:t>„</w:t>
      </w:r>
      <w:r w:rsidRPr="00C837C8">
        <w:t>Dėl atliekų tvarkymo taisyklių patvirtinimo</w:t>
      </w:r>
      <w:r w:rsidR="00C02206">
        <w:t>“</w:t>
      </w:r>
      <w:r w:rsidRPr="00C837C8">
        <w:t xml:space="preserve"> 2 punktu, anaerobinio proceso metu biodujų jėgainėje pagamintam substratui, Atliekų tvarkymo taisyklės netaikomos ir jis bus naudojamas kaip trąša, o ne kaip atlieka. Su atliekų tvarkymu susijusių procesų metu atliekos nesusidaro.</w:t>
      </w:r>
    </w:p>
    <w:p w:rsidR="00984AA9" w:rsidRPr="0028505A" w:rsidRDefault="00984AA9" w:rsidP="00984AA9">
      <w:pPr>
        <w:tabs>
          <w:tab w:val="left" w:pos="0"/>
          <w:tab w:val="left" w:pos="426"/>
          <w:tab w:val="left" w:pos="1985"/>
          <w:tab w:val="left" w:pos="2835"/>
          <w:tab w:val="left" w:pos="3828"/>
          <w:tab w:val="left" w:pos="5245"/>
          <w:tab w:val="left" w:pos="6946"/>
        </w:tabs>
        <w:ind w:firstLine="567"/>
        <w:jc w:val="both"/>
        <w:rPr>
          <w:sz w:val="22"/>
        </w:rPr>
      </w:pPr>
    </w:p>
    <w:p w:rsidR="00984AA9" w:rsidRPr="008C5E10" w:rsidRDefault="00984AA9" w:rsidP="00984AA9">
      <w:pPr>
        <w:tabs>
          <w:tab w:val="left" w:pos="0"/>
          <w:tab w:val="left" w:pos="426"/>
          <w:tab w:val="left" w:pos="1985"/>
          <w:tab w:val="left" w:pos="2835"/>
          <w:tab w:val="left" w:pos="3828"/>
          <w:tab w:val="left" w:pos="5245"/>
          <w:tab w:val="left" w:pos="6946"/>
        </w:tabs>
        <w:ind w:firstLine="567"/>
        <w:jc w:val="both"/>
        <w:rPr>
          <w:b/>
          <w:sz w:val="22"/>
        </w:rPr>
      </w:pPr>
      <w:r w:rsidRPr="008C5E10">
        <w:rPr>
          <w:b/>
          <w:sz w:val="22"/>
        </w:rPr>
        <w:t>12 lentelė.</w:t>
      </w:r>
      <w:r w:rsidRPr="008C5E10">
        <w:rPr>
          <w:b/>
          <w:bCs/>
          <w:sz w:val="22"/>
        </w:rPr>
        <w:t xml:space="preserve"> Susidarančios atliekos</w:t>
      </w:r>
    </w:p>
    <w:p w:rsidR="00984AA9" w:rsidRPr="0028505A" w:rsidRDefault="00984AA9" w:rsidP="00984AA9">
      <w:pPr>
        <w:ind w:firstLine="567"/>
        <w:jc w:val="both"/>
        <w:rPr>
          <w:sz w:val="22"/>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1"/>
        <w:gridCol w:w="2927"/>
        <w:gridCol w:w="2136"/>
        <w:gridCol w:w="1832"/>
        <w:gridCol w:w="2278"/>
        <w:gridCol w:w="1418"/>
        <w:gridCol w:w="1576"/>
      </w:tblGrid>
      <w:tr w:rsidR="00984AA9" w:rsidRPr="00E4504A" w:rsidTr="00E4504A">
        <w:trPr>
          <w:cantSplit/>
        </w:trPr>
        <w:tc>
          <w:tcPr>
            <w:tcW w:w="1141"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tabs>
                <w:tab w:val="left" w:pos="0"/>
                <w:tab w:val="left" w:pos="426"/>
                <w:tab w:val="left" w:pos="1985"/>
                <w:tab w:val="left" w:pos="2835"/>
                <w:tab w:val="left" w:pos="3828"/>
                <w:tab w:val="left" w:pos="5245"/>
                <w:tab w:val="left" w:pos="6946"/>
              </w:tabs>
              <w:jc w:val="center"/>
              <w:rPr>
                <w:vertAlign w:val="superscript"/>
              </w:rPr>
            </w:pPr>
            <w:r w:rsidRPr="00E4504A">
              <w:rPr>
                <w:sz w:val="22"/>
                <w:szCs w:val="22"/>
              </w:rPr>
              <w:t>Kodas</w:t>
            </w:r>
          </w:p>
        </w:tc>
        <w:tc>
          <w:tcPr>
            <w:tcW w:w="2927"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tabs>
                <w:tab w:val="left" w:pos="0"/>
                <w:tab w:val="left" w:pos="426"/>
                <w:tab w:val="left" w:pos="1985"/>
                <w:tab w:val="left" w:pos="2835"/>
                <w:tab w:val="left" w:pos="3828"/>
                <w:tab w:val="left" w:pos="5245"/>
                <w:tab w:val="left" w:pos="6946"/>
              </w:tabs>
              <w:jc w:val="center"/>
            </w:pPr>
            <w:r w:rsidRPr="00E4504A">
              <w:rPr>
                <w:sz w:val="22"/>
                <w:szCs w:val="22"/>
              </w:rPr>
              <w:t>Pavadinimas</w:t>
            </w:r>
          </w:p>
        </w:tc>
        <w:tc>
          <w:tcPr>
            <w:tcW w:w="2136"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tabs>
                <w:tab w:val="left" w:pos="0"/>
                <w:tab w:val="left" w:pos="426"/>
                <w:tab w:val="left" w:pos="1985"/>
                <w:tab w:val="left" w:pos="2835"/>
                <w:tab w:val="left" w:pos="3828"/>
                <w:tab w:val="left" w:pos="5245"/>
                <w:tab w:val="left" w:pos="6946"/>
              </w:tabs>
              <w:jc w:val="center"/>
            </w:pPr>
            <w:r w:rsidRPr="00E4504A">
              <w:rPr>
                <w:sz w:val="22"/>
                <w:szCs w:val="22"/>
              </w:rPr>
              <w:t>Patikslintas apibūdinimas</w:t>
            </w:r>
          </w:p>
        </w:tc>
        <w:tc>
          <w:tcPr>
            <w:tcW w:w="1832"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tabs>
                <w:tab w:val="left" w:pos="0"/>
                <w:tab w:val="left" w:pos="426"/>
                <w:tab w:val="left" w:pos="1985"/>
                <w:tab w:val="left" w:pos="2835"/>
                <w:tab w:val="left" w:pos="3828"/>
                <w:tab w:val="left" w:pos="5245"/>
                <w:tab w:val="left" w:pos="6946"/>
              </w:tabs>
              <w:jc w:val="center"/>
              <w:rPr>
                <w:vertAlign w:val="superscript"/>
              </w:rPr>
            </w:pPr>
            <w:r w:rsidRPr="00E4504A">
              <w:rPr>
                <w:sz w:val="22"/>
                <w:szCs w:val="22"/>
              </w:rPr>
              <w:t>Pavojingumas</w:t>
            </w:r>
          </w:p>
        </w:tc>
        <w:tc>
          <w:tcPr>
            <w:tcW w:w="2278"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tabs>
                <w:tab w:val="left" w:pos="0"/>
                <w:tab w:val="left" w:pos="426"/>
                <w:tab w:val="left" w:pos="1985"/>
                <w:tab w:val="left" w:pos="2835"/>
                <w:tab w:val="left" w:pos="3828"/>
                <w:tab w:val="left" w:pos="5245"/>
                <w:tab w:val="left" w:pos="6946"/>
              </w:tabs>
              <w:jc w:val="center"/>
            </w:pPr>
            <w:r w:rsidRPr="00E4504A">
              <w:rPr>
                <w:sz w:val="22"/>
                <w:szCs w:val="22"/>
              </w:rPr>
              <w:t>Atliekų susidarymo šaltinis technologiniame procese</w:t>
            </w:r>
          </w:p>
        </w:tc>
        <w:tc>
          <w:tcPr>
            <w:tcW w:w="1418"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tabs>
                <w:tab w:val="left" w:pos="0"/>
                <w:tab w:val="left" w:pos="426"/>
                <w:tab w:val="left" w:pos="1985"/>
                <w:tab w:val="left" w:pos="2835"/>
                <w:tab w:val="left" w:pos="3828"/>
                <w:tab w:val="left" w:pos="5245"/>
                <w:tab w:val="left" w:pos="6946"/>
              </w:tabs>
              <w:jc w:val="center"/>
            </w:pPr>
            <w:r w:rsidRPr="00E4504A">
              <w:rPr>
                <w:sz w:val="22"/>
                <w:szCs w:val="22"/>
              </w:rPr>
              <w:t>Didžiausias leidžiamas susidaryti kiekis,</w:t>
            </w:r>
          </w:p>
          <w:p w:rsidR="00984AA9" w:rsidRPr="00E4504A" w:rsidRDefault="00984AA9" w:rsidP="007F381F">
            <w:pPr>
              <w:tabs>
                <w:tab w:val="left" w:pos="0"/>
                <w:tab w:val="left" w:pos="426"/>
                <w:tab w:val="left" w:pos="1985"/>
                <w:tab w:val="left" w:pos="2835"/>
                <w:tab w:val="left" w:pos="3828"/>
                <w:tab w:val="left" w:pos="5245"/>
                <w:tab w:val="left" w:pos="6946"/>
              </w:tabs>
              <w:jc w:val="center"/>
            </w:pPr>
            <w:r w:rsidRPr="00E4504A">
              <w:rPr>
                <w:sz w:val="22"/>
                <w:szCs w:val="22"/>
              </w:rPr>
              <w:t>t/m.</w:t>
            </w:r>
          </w:p>
        </w:tc>
        <w:tc>
          <w:tcPr>
            <w:tcW w:w="1576"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tabs>
                <w:tab w:val="left" w:pos="0"/>
                <w:tab w:val="left" w:pos="426"/>
                <w:tab w:val="left" w:pos="1985"/>
                <w:tab w:val="left" w:pos="2835"/>
                <w:tab w:val="left" w:pos="3828"/>
                <w:tab w:val="left" w:pos="5245"/>
                <w:tab w:val="left" w:pos="6946"/>
              </w:tabs>
              <w:jc w:val="center"/>
            </w:pPr>
            <w:r w:rsidRPr="00E4504A">
              <w:rPr>
                <w:sz w:val="22"/>
                <w:szCs w:val="22"/>
              </w:rPr>
              <w:t>Atliekų tvarkymo būdas (-ai)</w:t>
            </w:r>
          </w:p>
        </w:tc>
      </w:tr>
      <w:tr w:rsidR="00984AA9" w:rsidRPr="00E4504A" w:rsidTr="00E4504A">
        <w:trPr>
          <w:cantSplit/>
        </w:trPr>
        <w:tc>
          <w:tcPr>
            <w:tcW w:w="1141"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tabs>
                <w:tab w:val="left" w:pos="0"/>
                <w:tab w:val="left" w:pos="426"/>
                <w:tab w:val="left" w:pos="1985"/>
                <w:tab w:val="left" w:pos="2835"/>
                <w:tab w:val="left" w:pos="3828"/>
                <w:tab w:val="left" w:pos="5245"/>
                <w:tab w:val="left" w:pos="6946"/>
              </w:tabs>
              <w:jc w:val="center"/>
            </w:pPr>
            <w:r w:rsidRPr="00E4504A">
              <w:rPr>
                <w:sz w:val="22"/>
                <w:szCs w:val="22"/>
              </w:rPr>
              <w:t>1</w:t>
            </w:r>
          </w:p>
        </w:tc>
        <w:tc>
          <w:tcPr>
            <w:tcW w:w="2927"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tabs>
                <w:tab w:val="left" w:pos="0"/>
                <w:tab w:val="left" w:pos="426"/>
                <w:tab w:val="left" w:pos="1985"/>
                <w:tab w:val="left" w:pos="2835"/>
                <w:tab w:val="left" w:pos="3828"/>
                <w:tab w:val="left" w:pos="5245"/>
                <w:tab w:val="left" w:pos="6946"/>
              </w:tabs>
              <w:jc w:val="center"/>
            </w:pPr>
            <w:r w:rsidRPr="00E4504A">
              <w:rPr>
                <w:sz w:val="22"/>
                <w:szCs w:val="22"/>
              </w:rPr>
              <w:t>2</w:t>
            </w:r>
          </w:p>
        </w:tc>
        <w:tc>
          <w:tcPr>
            <w:tcW w:w="2136" w:type="dxa"/>
            <w:tcBorders>
              <w:top w:val="single" w:sz="4" w:space="0" w:color="auto"/>
              <w:left w:val="single" w:sz="4" w:space="0" w:color="auto"/>
              <w:bottom w:val="single" w:sz="4" w:space="0" w:color="auto"/>
              <w:right w:val="single" w:sz="4" w:space="0" w:color="auto"/>
            </w:tcBorders>
          </w:tcPr>
          <w:p w:rsidR="00984AA9" w:rsidRPr="00E4504A" w:rsidRDefault="00984AA9" w:rsidP="007F381F">
            <w:pPr>
              <w:tabs>
                <w:tab w:val="left" w:pos="0"/>
                <w:tab w:val="left" w:pos="426"/>
                <w:tab w:val="left" w:pos="1985"/>
                <w:tab w:val="left" w:pos="2835"/>
                <w:tab w:val="left" w:pos="3828"/>
                <w:tab w:val="left" w:pos="5245"/>
                <w:tab w:val="left" w:pos="6946"/>
              </w:tabs>
              <w:jc w:val="center"/>
            </w:pPr>
            <w:r w:rsidRPr="00E4504A">
              <w:rPr>
                <w:sz w:val="22"/>
                <w:szCs w:val="22"/>
              </w:rPr>
              <w:t>3</w:t>
            </w:r>
          </w:p>
        </w:tc>
        <w:tc>
          <w:tcPr>
            <w:tcW w:w="1832"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tabs>
                <w:tab w:val="left" w:pos="0"/>
                <w:tab w:val="left" w:pos="426"/>
                <w:tab w:val="left" w:pos="1985"/>
                <w:tab w:val="left" w:pos="2835"/>
                <w:tab w:val="left" w:pos="3828"/>
                <w:tab w:val="left" w:pos="5245"/>
                <w:tab w:val="left" w:pos="6946"/>
              </w:tabs>
              <w:jc w:val="center"/>
            </w:pPr>
            <w:r w:rsidRPr="00E4504A">
              <w:rPr>
                <w:sz w:val="22"/>
                <w:szCs w:val="22"/>
              </w:rPr>
              <w:t>4</w:t>
            </w:r>
          </w:p>
        </w:tc>
        <w:tc>
          <w:tcPr>
            <w:tcW w:w="2278"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tabs>
                <w:tab w:val="left" w:pos="0"/>
                <w:tab w:val="left" w:pos="426"/>
                <w:tab w:val="left" w:pos="1985"/>
                <w:tab w:val="left" w:pos="2835"/>
                <w:tab w:val="left" w:pos="3828"/>
                <w:tab w:val="left" w:pos="5245"/>
                <w:tab w:val="left" w:pos="6946"/>
              </w:tabs>
              <w:jc w:val="center"/>
            </w:pPr>
            <w:r w:rsidRPr="00E4504A">
              <w:rPr>
                <w:sz w:val="22"/>
                <w:szCs w:val="22"/>
              </w:rPr>
              <w:t xml:space="preserve">5 </w:t>
            </w:r>
          </w:p>
        </w:tc>
        <w:tc>
          <w:tcPr>
            <w:tcW w:w="1418"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tabs>
                <w:tab w:val="left" w:pos="0"/>
                <w:tab w:val="left" w:pos="426"/>
                <w:tab w:val="left" w:pos="1985"/>
                <w:tab w:val="left" w:pos="2835"/>
                <w:tab w:val="left" w:pos="3828"/>
                <w:tab w:val="left" w:pos="5245"/>
                <w:tab w:val="left" w:pos="6946"/>
              </w:tabs>
              <w:jc w:val="center"/>
            </w:pPr>
            <w:r w:rsidRPr="00E4504A">
              <w:rPr>
                <w:sz w:val="22"/>
                <w:szCs w:val="22"/>
              </w:rPr>
              <w:t>6</w:t>
            </w:r>
          </w:p>
        </w:tc>
        <w:tc>
          <w:tcPr>
            <w:tcW w:w="1576" w:type="dxa"/>
            <w:tcBorders>
              <w:top w:val="single" w:sz="4" w:space="0" w:color="auto"/>
              <w:left w:val="single" w:sz="4" w:space="0" w:color="auto"/>
              <w:bottom w:val="single" w:sz="4" w:space="0" w:color="auto"/>
              <w:right w:val="single" w:sz="4" w:space="0" w:color="auto"/>
            </w:tcBorders>
          </w:tcPr>
          <w:p w:rsidR="00984AA9" w:rsidRPr="00E4504A" w:rsidRDefault="00984AA9" w:rsidP="007F381F">
            <w:pPr>
              <w:tabs>
                <w:tab w:val="left" w:pos="0"/>
                <w:tab w:val="left" w:pos="426"/>
                <w:tab w:val="left" w:pos="1985"/>
                <w:tab w:val="left" w:pos="2835"/>
                <w:tab w:val="left" w:pos="3828"/>
                <w:tab w:val="left" w:pos="5245"/>
                <w:tab w:val="left" w:pos="6946"/>
              </w:tabs>
              <w:jc w:val="center"/>
            </w:pPr>
            <w:r w:rsidRPr="00E4504A">
              <w:rPr>
                <w:sz w:val="22"/>
                <w:szCs w:val="22"/>
              </w:rPr>
              <w:t>7</w:t>
            </w:r>
          </w:p>
        </w:tc>
      </w:tr>
      <w:tr w:rsidR="00E4504A" w:rsidRPr="00E4504A" w:rsidTr="00E4504A">
        <w:trPr>
          <w:cantSplit/>
        </w:trPr>
        <w:tc>
          <w:tcPr>
            <w:tcW w:w="1141" w:type="dxa"/>
            <w:tcBorders>
              <w:top w:val="single" w:sz="4" w:space="0" w:color="auto"/>
              <w:left w:val="single" w:sz="4" w:space="0" w:color="auto"/>
              <w:bottom w:val="single" w:sz="4" w:space="0" w:color="auto"/>
              <w:right w:val="single" w:sz="4" w:space="0" w:color="auto"/>
            </w:tcBorders>
            <w:vAlign w:val="center"/>
          </w:tcPr>
          <w:p w:rsidR="00E4504A"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13 02 08*</w:t>
            </w:r>
          </w:p>
        </w:tc>
        <w:tc>
          <w:tcPr>
            <w:tcW w:w="2927" w:type="dxa"/>
            <w:tcBorders>
              <w:top w:val="single" w:sz="4" w:space="0" w:color="auto"/>
              <w:left w:val="single" w:sz="4" w:space="0" w:color="auto"/>
              <w:bottom w:val="single" w:sz="4" w:space="0" w:color="auto"/>
              <w:right w:val="single" w:sz="4" w:space="0" w:color="auto"/>
            </w:tcBorders>
            <w:vAlign w:val="center"/>
          </w:tcPr>
          <w:p w:rsidR="00E4504A"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Kita variklio, pavarų dėžės ir tepalinė alyva</w:t>
            </w:r>
          </w:p>
        </w:tc>
        <w:tc>
          <w:tcPr>
            <w:tcW w:w="2136" w:type="dxa"/>
            <w:tcBorders>
              <w:top w:val="single" w:sz="4" w:space="0" w:color="auto"/>
              <w:left w:val="single" w:sz="4" w:space="0" w:color="auto"/>
              <w:bottom w:val="single" w:sz="4" w:space="0" w:color="auto"/>
              <w:right w:val="single" w:sz="4" w:space="0" w:color="auto"/>
            </w:tcBorders>
          </w:tcPr>
          <w:p w:rsidR="00E4504A" w:rsidRPr="00E4504A" w:rsidRDefault="00E4504A" w:rsidP="00E4504A">
            <w:pPr>
              <w:tabs>
                <w:tab w:val="left" w:pos="0"/>
                <w:tab w:val="left" w:pos="426"/>
                <w:tab w:val="left" w:pos="1985"/>
                <w:tab w:val="left" w:pos="2835"/>
                <w:tab w:val="left" w:pos="3828"/>
                <w:tab w:val="left" w:pos="5245"/>
                <w:tab w:val="left" w:pos="6946"/>
              </w:tabs>
              <w:jc w:val="center"/>
            </w:pPr>
            <w:r>
              <w:rPr>
                <w:sz w:val="22"/>
                <w:szCs w:val="22"/>
              </w:rPr>
              <w:t>Panaudoti tepalai</w:t>
            </w:r>
          </w:p>
        </w:tc>
        <w:tc>
          <w:tcPr>
            <w:tcW w:w="1832" w:type="dxa"/>
            <w:vMerge w:val="restart"/>
            <w:tcBorders>
              <w:top w:val="single" w:sz="4" w:space="0" w:color="auto"/>
              <w:left w:val="single" w:sz="4" w:space="0" w:color="auto"/>
              <w:right w:val="single" w:sz="4" w:space="0" w:color="auto"/>
            </w:tcBorders>
            <w:vAlign w:val="center"/>
          </w:tcPr>
          <w:p w:rsidR="00E4504A"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H14</w:t>
            </w:r>
          </w:p>
        </w:tc>
        <w:tc>
          <w:tcPr>
            <w:tcW w:w="2278" w:type="dxa"/>
            <w:vMerge w:val="restart"/>
            <w:tcBorders>
              <w:top w:val="single" w:sz="4" w:space="0" w:color="auto"/>
              <w:left w:val="single" w:sz="4" w:space="0" w:color="auto"/>
              <w:right w:val="single" w:sz="4" w:space="0" w:color="auto"/>
            </w:tcBorders>
            <w:vAlign w:val="center"/>
          </w:tcPr>
          <w:p w:rsidR="00E4504A"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Biodujų jėgainės techninio aptarnavimo metu</w:t>
            </w:r>
          </w:p>
        </w:tc>
        <w:tc>
          <w:tcPr>
            <w:tcW w:w="1418" w:type="dxa"/>
            <w:vMerge w:val="restart"/>
            <w:tcBorders>
              <w:top w:val="single" w:sz="4" w:space="0" w:color="auto"/>
              <w:left w:val="single" w:sz="4" w:space="0" w:color="auto"/>
              <w:right w:val="single" w:sz="4" w:space="0" w:color="auto"/>
            </w:tcBorders>
            <w:vAlign w:val="center"/>
          </w:tcPr>
          <w:p w:rsidR="00E4504A"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1,5</w:t>
            </w:r>
          </w:p>
        </w:tc>
        <w:tc>
          <w:tcPr>
            <w:tcW w:w="1576" w:type="dxa"/>
            <w:tcBorders>
              <w:top w:val="single" w:sz="4" w:space="0" w:color="auto"/>
              <w:left w:val="single" w:sz="4" w:space="0" w:color="auto"/>
              <w:bottom w:val="single" w:sz="4" w:space="0" w:color="auto"/>
              <w:right w:val="single" w:sz="4" w:space="0" w:color="auto"/>
            </w:tcBorders>
          </w:tcPr>
          <w:p w:rsidR="00E4504A"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S5, R3, R9, R12, D8, D9, D10, D13, D14</w:t>
            </w:r>
          </w:p>
        </w:tc>
      </w:tr>
      <w:tr w:rsidR="00E4504A" w:rsidRPr="00E4504A" w:rsidTr="00E4504A">
        <w:trPr>
          <w:cantSplit/>
        </w:trPr>
        <w:tc>
          <w:tcPr>
            <w:tcW w:w="1141" w:type="dxa"/>
            <w:tcBorders>
              <w:top w:val="single" w:sz="4" w:space="0" w:color="auto"/>
              <w:left w:val="single" w:sz="4" w:space="0" w:color="auto"/>
              <w:bottom w:val="single" w:sz="4" w:space="0" w:color="auto"/>
              <w:right w:val="single" w:sz="4" w:space="0" w:color="auto"/>
            </w:tcBorders>
            <w:vAlign w:val="center"/>
          </w:tcPr>
          <w:p w:rsidR="00E4504A"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16 01 07*</w:t>
            </w:r>
          </w:p>
        </w:tc>
        <w:tc>
          <w:tcPr>
            <w:tcW w:w="2927" w:type="dxa"/>
            <w:tcBorders>
              <w:top w:val="single" w:sz="4" w:space="0" w:color="auto"/>
              <w:left w:val="single" w:sz="4" w:space="0" w:color="auto"/>
              <w:bottom w:val="single" w:sz="4" w:space="0" w:color="auto"/>
              <w:right w:val="single" w:sz="4" w:space="0" w:color="auto"/>
            </w:tcBorders>
            <w:vAlign w:val="center"/>
          </w:tcPr>
          <w:p w:rsidR="00E4504A"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Tepalų filtrai</w:t>
            </w:r>
          </w:p>
        </w:tc>
        <w:tc>
          <w:tcPr>
            <w:tcW w:w="2136" w:type="dxa"/>
            <w:tcBorders>
              <w:top w:val="single" w:sz="4" w:space="0" w:color="auto"/>
              <w:left w:val="single" w:sz="4" w:space="0" w:color="auto"/>
              <w:bottom w:val="single" w:sz="4" w:space="0" w:color="auto"/>
              <w:right w:val="single" w:sz="4" w:space="0" w:color="auto"/>
            </w:tcBorders>
          </w:tcPr>
          <w:p w:rsidR="00E4504A"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Tepalų filtrai</w:t>
            </w:r>
          </w:p>
        </w:tc>
        <w:tc>
          <w:tcPr>
            <w:tcW w:w="1832" w:type="dxa"/>
            <w:vMerge/>
            <w:tcBorders>
              <w:left w:val="single" w:sz="4" w:space="0" w:color="auto"/>
              <w:right w:val="single" w:sz="4" w:space="0" w:color="auto"/>
            </w:tcBorders>
            <w:vAlign w:val="center"/>
          </w:tcPr>
          <w:p w:rsidR="00E4504A" w:rsidRPr="00E4504A" w:rsidRDefault="00E4504A" w:rsidP="007F381F">
            <w:pPr>
              <w:tabs>
                <w:tab w:val="left" w:pos="0"/>
                <w:tab w:val="left" w:pos="426"/>
                <w:tab w:val="left" w:pos="1985"/>
                <w:tab w:val="left" w:pos="2835"/>
                <w:tab w:val="left" w:pos="3828"/>
                <w:tab w:val="left" w:pos="5245"/>
                <w:tab w:val="left" w:pos="6946"/>
              </w:tabs>
              <w:jc w:val="center"/>
            </w:pPr>
          </w:p>
        </w:tc>
        <w:tc>
          <w:tcPr>
            <w:tcW w:w="2278" w:type="dxa"/>
            <w:vMerge/>
            <w:tcBorders>
              <w:left w:val="single" w:sz="4" w:space="0" w:color="auto"/>
              <w:right w:val="single" w:sz="4" w:space="0" w:color="auto"/>
            </w:tcBorders>
            <w:vAlign w:val="center"/>
          </w:tcPr>
          <w:p w:rsidR="00E4504A" w:rsidRPr="00E4504A" w:rsidRDefault="00E4504A" w:rsidP="007F381F">
            <w:pPr>
              <w:tabs>
                <w:tab w:val="left" w:pos="0"/>
                <w:tab w:val="left" w:pos="426"/>
                <w:tab w:val="left" w:pos="1985"/>
                <w:tab w:val="left" w:pos="2835"/>
                <w:tab w:val="left" w:pos="3828"/>
                <w:tab w:val="left" w:pos="5245"/>
                <w:tab w:val="left" w:pos="6946"/>
              </w:tabs>
              <w:jc w:val="center"/>
            </w:pPr>
          </w:p>
        </w:tc>
        <w:tc>
          <w:tcPr>
            <w:tcW w:w="1418" w:type="dxa"/>
            <w:vMerge/>
            <w:tcBorders>
              <w:left w:val="single" w:sz="4" w:space="0" w:color="auto"/>
              <w:right w:val="single" w:sz="4" w:space="0" w:color="auto"/>
            </w:tcBorders>
            <w:vAlign w:val="center"/>
          </w:tcPr>
          <w:p w:rsidR="00E4504A" w:rsidRPr="00E4504A" w:rsidRDefault="00E4504A" w:rsidP="007F381F">
            <w:pPr>
              <w:tabs>
                <w:tab w:val="left" w:pos="0"/>
                <w:tab w:val="left" w:pos="426"/>
                <w:tab w:val="left" w:pos="1985"/>
                <w:tab w:val="left" w:pos="2835"/>
                <w:tab w:val="left" w:pos="3828"/>
                <w:tab w:val="left" w:pos="5245"/>
                <w:tab w:val="left" w:pos="6946"/>
              </w:tabs>
              <w:jc w:val="center"/>
            </w:pPr>
          </w:p>
        </w:tc>
        <w:tc>
          <w:tcPr>
            <w:tcW w:w="1576" w:type="dxa"/>
            <w:tcBorders>
              <w:top w:val="single" w:sz="4" w:space="0" w:color="auto"/>
              <w:left w:val="single" w:sz="4" w:space="0" w:color="auto"/>
              <w:bottom w:val="single" w:sz="4" w:space="0" w:color="auto"/>
              <w:right w:val="single" w:sz="4" w:space="0" w:color="auto"/>
            </w:tcBorders>
          </w:tcPr>
          <w:p w:rsidR="00E4504A"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S5, R3, R4, R5, R12, D10, D14</w:t>
            </w:r>
          </w:p>
        </w:tc>
      </w:tr>
      <w:tr w:rsidR="00E4504A" w:rsidRPr="00E4504A" w:rsidTr="00E4504A">
        <w:trPr>
          <w:cantSplit/>
        </w:trPr>
        <w:tc>
          <w:tcPr>
            <w:tcW w:w="1141" w:type="dxa"/>
            <w:tcBorders>
              <w:top w:val="single" w:sz="4" w:space="0" w:color="auto"/>
              <w:left w:val="single" w:sz="4" w:space="0" w:color="auto"/>
              <w:bottom w:val="single" w:sz="4" w:space="0" w:color="auto"/>
              <w:right w:val="single" w:sz="4" w:space="0" w:color="auto"/>
            </w:tcBorders>
            <w:vAlign w:val="center"/>
          </w:tcPr>
          <w:p w:rsidR="00E4504A"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16 01 14*</w:t>
            </w:r>
          </w:p>
        </w:tc>
        <w:tc>
          <w:tcPr>
            <w:tcW w:w="2927" w:type="dxa"/>
            <w:tcBorders>
              <w:top w:val="single" w:sz="4" w:space="0" w:color="auto"/>
              <w:left w:val="single" w:sz="4" w:space="0" w:color="auto"/>
              <w:bottom w:val="single" w:sz="4" w:space="0" w:color="auto"/>
              <w:right w:val="single" w:sz="4" w:space="0" w:color="auto"/>
            </w:tcBorders>
            <w:vAlign w:val="center"/>
          </w:tcPr>
          <w:p w:rsidR="00E4504A"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Aušinamieji skysčiai, kuriuose yra pavojingų cheminių medžiagų</w:t>
            </w:r>
          </w:p>
        </w:tc>
        <w:tc>
          <w:tcPr>
            <w:tcW w:w="2136" w:type="dxa"/>
            <w:tcBorders>
              <w:top w:val="single" w:sz="4" w:space="0" w:color="auto"/>
              <w:left w:val="single" w:sz="4" w:space="0" w:color="auto"/>
              <w:bottom w:val="single" w:sz="4" w:space="0" w:color="auto"/>
              <w:right w:val="single" w:sz="4" w:space="0" w:color="auto"/>
            </w:tcBorders>
          </w:tcPr>
          <w:p w:rsidR="00E4504A"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Aušinamasis skystis</w:t>
            </w:r>
          </w:p>
        </w:tc>
        <w:tc>
          <w:tcPr>
            <w:tcW w:w="1832" w:type="dxa"/>
            <w:vMerge/>
            <w:tcBorders>
              <w:left w:val="single" w:sz="4" w:space="0" w:color="auto"/>
              <w:bottom w:val="single" w:sz="4" w:space="0" w:color="auto"/>
              <w:right w:val="single" w:sz="4" w:space="0" w:color="auto"/>
            </w:tcBorders>
            <w:vAlign w:val="center"/>
          </w:tcPr>
          <w:p w:rsidR="00E4504A" w:rsidRPr="00E4504A" w:rsidRDefault="00E4504A" w:rsidP="007F381F">
            <w:pPr>
              <w:tabs>
                <w:tab w:val="left" w:pos="0"/>
                <w:tab w:val="left" w:pos="426"/>
                <w:tab w:val="left" w:pos="1985"/>
                <w:tab w:val="left" w:pos="2835"/>
                <w:tab w:val="left" w:pos="3828"/>
                <w:tab w:val="left" w:pos="5245"/>
                <w:tab w:val="left" w:pos="6946"/>
              </w:tabs>
              <w:jc w:val="center"/>
            </w:pPr>
          </w:p>
        </w:tc>
        <w:tc>
          <w:tcPr>
            <w:tcW w:w="2278" w:type="dxa"/>
            <w:vMerge/>
            <w:tcBorders>
              <w:left w:val="single" w:sz="4" w:space="0" w:color="auto"/>
              <w:bottom w:val="single" w:sz="4" w:space="0" w:color="auto"/>
              <w:right w:val="single" w:sz="4" w:space="0" w:color="auto"/>
            </w:tcBorders>
            <w:vAlign w:val="center"/>
          </w:tcPr>
          <w:p w:rsidR="00E4504A" w:rsidRPr="00E4504A" w:rsidRDefault="00E4504A" w:rsidP="007F381F">
            <w:pPr>
              <w:tabs>
                <w:tab w:val="left" w:pos="0"/>
                <w:tab w:val="left" w:pos="426"/>
                <w:tab w:val="left" w:pos="1985"/>
                <w:tab w:val="left" w:pos="2835"/>
                <w:tab w:val="left" w:pos="3828"/>
                <w:tab w:val="left" w:pos="5245"/>
                <w:tab w:val="left" w:pos="6946"/>
              </w:tabs>
              <w:jc w:val="center"/>
            </w:pPr>
          </w:p>
        </w:tc>
        <w:tc>
          <w:tcPr>
            <w:tcW w:w="1418" w:type="dxa"/>
            <w:vMerge/>
            <w:tcBorders>
              <w:left w:val="single" w:sz="4" w:space="0" w:color="auto"/>
              <w:bottom w:val="single" w:sz="4" w:space="0" w:color="auto"/>
              <w:right w:val="single" w:sz="4" w:space="0" w:color="auto"/>
            </w:tcBorders>
            <w:vAlign w:val="center"/>
          </w:tcPr>
          <w:p w:rsidR="00E4504A" w:rsidRPr="00E4504A" w:rsidRDefault="00E4504A" w:rsidP="007F381F">
            <w:pPr>
              <w:tabs>
                <w:tab w:val="left" w:pos="0"/>
                <w:tab w:val="left" w:pos="426"/>
                <w:tab w:val="left" w:pos="1985"/>
                <w:tab w:val="left" w:pos="2835"/>
                <w:tab w:val="left" w:pos="3828"/>
                <w:tab w:val="left" w:pos="5245"/>
                <w:tab w:val="left" w:pos="6946"/>
              </w:tabs>
              <w:jc w:val="center"/>
            </w:pPr>
          </w:p>
        </w:tc>
        <w:tc>
          <w:tcPr>
            <w:tcW w:w="1576" w:type="dxa"/>
            <w:tcBorders>
              <w:top w:val="single" w:sz="4" w:space="0" w:color="auto"/>
              <w:left w:val="single" w:sz="4" w:space="0" w:color="auto"/>
              <w:bottom w:val="single" w:sz="4" w:space="0" w:color="auto"/>
              <w:right w:val="single" w:sz="4" w:space="0" w:color="auto"/>
            </w:tcBorders>
          </w:tcPr>
          <w:p w:rsidR="00E4504A" w:rsidRPr="00E4504A" w:rsidRDefault="00C02206" w:rsidP="007F381F">
            <w:pPr>
              <w:tabs>
                <w:tab w:val="left" w:pos="0"/>
                <w:tab w:val="left" w:pos="426"/>
                <w:tab w:val="left" w:pos="1985"/>
                <w:tab w:val="left" w:pos="2835"/>
                <w:tab w:val="left" w:pos="3828"/>
                <w:tab w:val="left" w:pos="5245"/>
                <w:tab w:val="left" w:pos="6946"/>
              </w:tabs>
              <w:jc w:val="center"/>
            </w:pPr>
            <w:r>
              <w:rPr>
                <w:sz w:val="22"/>
                <w:szCs w:val="22"/>
              </w:rPr>
              <w:t>S5, R12, D9, D10, D14</w:t>
            </w:r>
          </w:p>
        </w:tc>
      </w:tr>
      <w:tr w:rsidR="00984AA9" w:rsidRPr="00E4504A" w:rsidTr="00E4504A">
        <w:trPr>
          <w:cantSplit/>
        </w:trPr>
        <w:tc>
          <w:tcPr>
            <w:tcW w:w="1141" w:type="dxa"/>
            <w:tcBorders>
              <w:top w:val="single" w:sz="4" w:space="0" w:color="auto"/>
              <w:left w:val="single" w:sz="4" w:space="0" w:color="auto"/>
              <w:bottom w:val="single" w:sz="4" w:space="0" w:color="auto"/>
              <w:right w:val="single" w:sz="4" w:space="0" w:color="auto"/>
            </w:tcBorders>
            <w:vAlign w:val="center"/>
          </w:tcPr>
          <w:p w:rsidR="00984AA9"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19 09 04</w:t>
            </w:r>
          </w:p>
        </w:tc>
        <w:tc>
          <w:tcPr>
            <w:tcW w:w="2927" w:type="dxa"/>
            <w:tcBorders>
              <w:top w:val="single" w:sz="4" w:space="0" w:color="auto"/>
              <w:left w:val="single" w:sz="4" w:space="0" w:color="auto"/>
              <w:bottom w:val="single" w:sz="4" w:space="0" w:color="auto"/>
              <w:right w:val="single" w:sz="4" w:space="0" w:color="auto"/>
            </w:tcBorders>
            <w:vAlign w:val="center"/>
          </w:tcPr>
          <w:p w:rsidR="00984AA9"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Naudotos aktyvintos anglys</w:t>
            </w:r>
          </w:p>
        </w:tc>
        <w:tc>
          <w:tcPr>
            <w:tcW w:w="2136" w:type="dxa"/>
            <w:tcBorders>
              <w:top w:val="single" w:sz="4" w:space="0" w:color="auto"/>
              <w:left w:val="single" w:sz="4" w:space="0" w:color="auto"/>
              <w:bottom w:val="single" w:sz="4" w:space="0" w:color="auto"/>
              <w:right w:val="single" w:sz="4" w:space="0" w:color="auto"/>
            </w:tcBorders>
          </w:tcPr>
          <w:p w:rsidR="00984AA9"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Naudotos aktyvintos anglys</w:t>
            </w:r>
          </w:p>
        </w:tc>
        <w:tc>
          <w:tcPr>
            <w:tcW w:w="1832" w:type="dxa"/>
            <w:tcBorders>
              <w:top w:val="single" w:sz="4" w:space="0" w:color="auto"/>
              <w:left w:val="single" w:sz="4" w:space="0" w:color="auto"/>
              <w:bottom w:val="single" w:sz="4" w:space="0" w:color="auto"/>
              <w:right w:val="single" w:sz="4" w:space="0" w:color="auto"/>
            </w:tcBorders>
            <w:vAlign w:val="center"/>
          </w:tcPr>
          <w:p w:rsidR="00984AA9"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 xml:space="preserve">Nepavojingos </w:t>
            </w:r>
          </w:p>
        </w:tc>
        <w:tc>
          <w:tcPr>
            <w:tcW w:w="2278" w:type="dxa"/>
            <w:tcBorders>
              <w:top w:val="single" w:sz="4" w:space="0" w:color="auto"/>
              <w:left w:val="single" w:sz="4" w:space="0" w:color="auto"/>
              <w:bottom w:val="single" w:sz="4" w:space="0" w:color="auto"/>
              <w:right w:val="single" w:sz="4" w:space="0" w:color="auto"/>
            </w:tcBorders>
            <w:vAlign w:val="center"/>
          </w:tcPr>
          <w:p w:rsidR="00984AA9"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Biodujų jėgainės techninio aptarnavimo metu</w:t>
            </w:r>
          </w:p>
        </w:tc>
        <w:tc>
          <w:tcPr>
            <w:tcW w:w="1418" w:type="dxa"/>
            <w:tcBorders>
              <w:top w:val="single" w:sz="4" w:space="0" w:color="auto"/>
              <w:left w:val="single" w:sz="4" w:space="0" w:color="auto"/>
              <w:bottom w:val="single" w:sz="4" w:space="0" w:color="auto"/>
              <w:right w:val="single" w:sz="4" w:space="0" w:color="auto"/>
            </w:tcBorders>
            <w:vAlign w:val="center"/>
          </w:tcPr>
          <w:p w:rsidR="00984AA9"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12</w:t>
            </w:r>
          </w:p>
        </w:tc>
        <w:tc>
          <w:tcPr>
            <w:tcW w:w="1576" w:type="dxa"/>
            <w:tcBorders>
              <w:top w:val="single" w:sz="4" w:space="0" w:color="auto"/>
              <w:left w:val="single" w:sz="4" w:space="0" w:color="auto"/>
              <w:bottom w:val="single" w:sz="4" w:space="0" w:color="auto"/>
              <w:right w:val="single" w:sz="4" w:space="0" w:color="auto"/>
            </w:tcBorders>
          </w:tcPr>
          <w:p w:rsidR="00984AA9"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S5, R12, D1, D9, D13, D14</w:t>
            </w:r>
          </w:p>
        </w:tc>
      </w:tr>
      <w:tr w:rsidR="00984AA9" w:rsidRPr="00E4504A" w:rsidTr="00E4504A">
        <w:trPr>
          <w:cantSplit/>
        </w:trPr>
        <w:tc>
          <w:tcPr>
            <w:tcW w:w="1141" w:type="dxa"/>
            <w:tcBorders>
              <w:top w:val="single" w:sz="4" w:space="0" w:color="auto"/>
              <w:left w:val="single" w:sz="4" w:space="0" w:color="auto"/>
              <w:bottom w:val="single" w:sz="4" w:space="0" w:color="auto"/>
              <w:right w:val="single" w:sz="4" w:space="0" w:color="auto"/>
            </w:tcBorders>
            <w:vAlign w:val="center"/>
          </w:tcPr>
          <w:p w:rsidR="00984AA9"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20 03 01</w:t>
            </w:r>
          </w:p>
        </w:tc>
        <w:tc>
          <w:tcPr>
            <w:tcW w:w="2927" w:type="dxa"/>
            <w:tcBorders>
              <w:top w:val="single" w:sz="4" w:space="0" w:color="auto"/>
              <w:left w:val="single" w:sz="4" w:space="0" w:color="auto"/>
              <w:bottom w:val="single" w:sz="4" w:space="0" w:color="auto"/>
              <w:right w:val="single" w:sz="4" w:space="0" w:color="auto"/>
            </w:tcBorders>
            <w:vAlign w:val="center"/>
          </w:tcPr>
          <w:p w:rsidR="00984AA9"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Mišrios komunalinės atliekos</w:t>
            </w:r>
          </w:p>
        </w:tc>
        <w:tc>
          <w:tcPr>
            <w:tcW w:w="2136" w:type="dxa"/>
            <w:tcBorders>
              <w:top w:val="single" w:sz="4" w:space="0" w:color="auto"/>
              <w:left w:val="single" w:sz="4" w:space="0" w:color="auto"/>
              <w:bottom w:val="single" w:sz="4" w:space="0" w:color="auto"/>
              <w:right w:val="single" w:sz="4" w:space="0" w:color="auto"/>
            </w:tcBorders>
          </w:tcPr>
          <w:p w:rsidR="00984AA9"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Mišrios komunalinės atliekos</w:t>
            </w:r>
          </w:p>
        </w:tc>
        <w:tc>
          <w:tcPr>
            <w:tcW w:w="1832" w:type="dxa"/>
            <w:tcBorders>
              <w:top w:val="single" w:sz="4" w:space="0" w:color="auto"/>
              <w:left w:val="single" w:sz="4" w:space="0" w:color="auto"/>
              <w:bottom w:val="single" w:sz="4" w:space="0" w:color="auto"/>
              <w:right w:val="single" w:sz="4" w:space="0" w:color="auto"/>
            </w:tcBorders>
            <w:vAlign w:val="center"/>
          </w:tcPr>
          <w:p w:rsidR="00984AA9"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Nepavojingos</w:t>
            </w:r>
          </w:p>
        </w:tc>
        <w:tc>
          <w:tcPr>
            <w:tcW w:w="2278" w:type="dxa"/>
            <w:tcBorders>
              <w:top w:val="single" w:sz="4" w:space="0" w:color="auto"/>
              <w:left w:val="single" w:sz="4" w:space="0" w:color="auto"/>
              <w:bottom w:val="single" w:sz="4" w:space="0" w:color="auto"/>
              <w:right w:val="single" w:sz="4" w:space="0" w:color="auto"/>
            </w:tcBorders>
            <w:vAlign w:val="center"/>
          </w:tcPr>
          <w:p w:rsidR="00984AA9"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Pagalbinis ūkis</w:t>
            </w:r>
          </w:p>
        </w:tc>
        <w:tc>
          <w:tcPr>
            <w:tcW w:w="1418" w:type="dxa"/>
            <w:tcBorders>
              <w:top w:val="single" w:sz="4" w:space="0" w:color="auto"/>
              <w:left w:val="single" w:sz="4" w:space="0" w:color="auto"/>
              <w:bottom w:val="single" w:sz="4" w:space="0" w:color="auto"/>
              <w:right w:val="single" w:sz="4" w:space="0" w:color="auto"/>
            </w:tcBorders>
            <w:vAlign w:val="center"/>
          </w:tcPr>
          <w:p w:rsidR="00984AA9"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0,55</w:t>
            </w:r>
          </w:p>
        </w:tc>
        <w:tc>
          <w:tcPr>
            <w:tcW w:w="1576" w:type="dxa"/>
            <w:tcBorders>
              <w:top w:val="single" w:sz="4" w:space="0" w:color="auto"/>
              <w:left w:val="single" w:sz="4" w:space="0" w:color="auto"/>
              <w:bottom w:val="single" w:sz="4" w:space="0" w:color="auto"/>
              <w:right w:val="single" w:sz="4" w:space="0" w:color="auto"/>
            </w:tcBorders>
          </w:tcPr>
          <w:p w:rsidR="00984AA9" w:rsidRPr="00E4504A" w:rsidRDefault="00E4504A" w:rsidP="007F381F">
            <w:pPr>
              <w:tabs>
                <w:tab w:val="left" w:pos="0"/>
                <w:tab w:val="left" w:pos="426"/>
                <w:tab w:val="left" w:pos="1985"/>
                <w:tab w:val="left" w:pos="2835"/>
                <w:tab w:val="left" w:pos="3828"/>
                <w:tab w:val="left" w:pos="5245"/>
                <w:tab w:val="left" w:pos="6946"/>
              </w:tabs>
              <w:jc w:val="center"/>
            </w:pPr>
            <w:r>
              <w:rPr>
                <w:sz w:val="22"/>
                <w:szCs w:val="22"/>
              </w:rPr>
              <w:t>S5, R12, D1, D10</w:t>
            </w:r>
          </w:p>
        </w:tc>
      </w:tr>
    </w:tbl>
    <w:p w:rsidR="00984AA9" w:rsidRPr="00E4504A" w:rsidRDefault="00984AA9" w:rsidP="00984AA9">
      <w:pPr>
        <w:numPr>
          <w:ilvl w:val="12"/>
          <w:numId w:val="0"/>
        </w:numPr>
        <w:ind w:firstLine="567"/>
        <w:jc w:val="both"/>
        <w:rPr>
          <w:b/>
          <w:sz w:val="22"/>
        </w:rPr>
      </w:pPr>
      <w:r w:rsidRPr="00E4504A">
        <w:rPr>
          <w:b/>
          <w:sz w:val="22"/>
        </w:rPr>
        <w:lastRenderedPageBreak/>
        <w:t>13 lentelė. Leidžiamos naudoti atliekos (atliekas naudojančioms įmonėms)</w:t>
      </w:r>
    </w:p>
    <w:p w:rsidR="00984AA9" w:rsidRPr="0028505A" w:rsidRDefault="00984AA9" w:rsidP="00984AA9">
      <w:pPr>
        <w:ind w:firstLine="567"/>
        <w:jc w:val="both"/>
        <w:rPr>
          <w:sz w:val="22"/>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066"/>
        <w:gridCol w:w="2172"/>
        <w:gridCol w:w="1850"/>
        <w:gridCol w:w="3402"/>
        <w:gridCol w:w="1576"/>
      </w:tblGrid>
      <w:tr w:rsidR="00984AA9" w:rsidRPr="00E4504A" w:rsidTr="004127C6">
        <w:trPr>
          <w:cantSplit/>
          <w:trHeight w:val="20"/>
        </w:trPr>
        <w:tc>
          <w:tcPr>
            <w:tcW w:w="8330" w:type="dxa"/>
            <w:gridSpan w:val="4"/>
            <w:tcBorders>
              <w:top w:val="single" w:sz="4" w:space="0" w:color="auto"/>
              <w:left w:val="single" w:sz="4" w:space="0" w:color="auto"/>
              <w:bottom w:val="single" w:sz="4" w:space="0" w:color="auto"/>
              <w:right w:val="single" w:sz="4" w:space="0" w:color="auto"/>
            </w:tcBorders>
          </w:tcPr>
          <w:p w:rsidR="00984AA9" w:rsidRPr="00E4504A" w:rsidRDefault="00984AA9" w:rsidP="007F381F">
            <w:pPr>
              <w:jc w:val="center"/>
            </w:pPr>
            <w:r w:rsidRPr="00E4504A">
              <w:rPr>
                <w:sz w:val="22"/>
                <w:szCs w:val="22"/>
              </w:rPr>
              <w:t>Atliekos</w:t>
            </w:r>
          </w:p>
        </w:tc>
        <w:tc>
          <w:tcPr>
            <w:tcW w:w="4978" w:type="dxa"/>
            <w:gridSpan w:val="2"/>
            <w:tcBorders>
              <w:top w:val="single" w:sz="4" w:space="0" w:color="auto"/>
              <w:left w:val="single" w:sz="4" w:space="0" w:color="auto"/>
              <w:bottom w:val="single" w:sz="4" w:space="0" w:color="auto"/>
              <w:right w:val="single" w:sz="4" w:space="0" w:color="auto"/>
            </w:tcBorders>
          </w:tcPr>
          <w:p w:rsidR="00984AA9" w:rsidRPr="00E4504A" w:rsidRDefault="00984AA9" w:rsidP="007F381F">
            <w:pPr>
              <w:jc w:val="center"/>
            </w:pPr>
            <w:r w:rsidRPr="00E4504A">
              <w:rPr>
                <w:sz w:val="22"/>
                <w:szCs w:val="22"/>
              </w:rPr>
              <w:t>Naudojimas</w:t>
            </w:r>
          </w:p>
        </w:tc>
      </w:tr>
      <w:tr w:rsidR="00984AA9" w:rsidRPr="00E4504A" w:rsidTr="004127C6">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jc w:val="center"/>
              <w:rPr>
                <w:vertAlign w:val="superscript"/>
              </w:rPr>
            </w:pPr>
            <w:r w:rsidRPr="00E4504A">
              <w:rPr>
                <w:sz w:val="22"/>
                <w:szCs w:val="22"/>
              </w:rPr>
              <w:t xml:space="preserve">Kodas </w:t>
            </w:r>
          </w:p>
        </w:tc>
        <w:tc>
          <w:tcPr>
            <w:tcW w:w="3066"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jc w:val="center"/>
            </w:pPr>
            <w:r w:rsidRPr="00E4504A">
              <w:rPr>
                <w:sz w:val="22"/>
                <w:szCs w:val="22"/>
              </w:rPr>
              <w:t>Pavadinimas</w:t>
            </w:r>
          </w:p>
        </w:tc>
        <w:tc>
          <w:tcPr>
            <w:tcW w:w="2172" w:type="dxa"/>
            <w:tcBorders>
              <w:top w:val="single" w:sz="4" w:space="0" w:color="auto"/>
              <w:left w:val="single" w:sz="4" w:space="0" w:color="auto"/>
              <w:bottom w:val="single" w:sz="4" w:space="0" w:color="auto"/>
              <w:right w:val="single" w:sz="4" w:space="0" w:color="auto"/>
            </w:tcBorders>
          </w:tcPr>
          <w:p w:rsidR="00984AA9" w:rsidRPr="00E4504A" w:rsidRDefault="00984AA9" w:rsidP="007F381F">
            <w:pPr>
              <w:jc w:val="center"/>
            </w:pPr>
            <w:r w:rsidRPr="00E4504A">
              <w:rPr>
                <w:sz w:val="22"/>
                <w:szCs w:val="22"/>
              </w:rPr>
              <w:t>Patikslintas apibūdinimas</w:t>
            </w:r>
          </w:p>
        </w:tc>
        <w:tc>
          <w:tcPr>
            <w:tcW w:w="1850"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jc w:val="center"/>
              <w:rPr>
                <w:vertAlign w:val="superscript"/>
              </w:rPr>
            </w:pPr>
            <w:r w:rsidRPr="00E4504A">
              <w:rPr>
                <w:sz w:val="22"/>
                <w:szCs w:val="22"/>
              </w:rPr>
              <w:t>Pavojingumas</w:t>
            </w:r>
          </w:p>
        </w:tc>
        <w:tc>
          <w:tcPr>
            <w:tcW w:w="3402" w:type="dxa"/>
            <w:tcBorders>
              <w:top w:val="single" w:sz="4" w:space="0" w:color="auto"/>
              <w:left w:val="single" w:sz="4" w:space="0" w:color="auto"/>
              <w:bottom w:val="single" w:sz="4" w:space="0" w:color="auto"/>
              <w:right w:val="single" w:sz="4" w:space="0" w:color="auto"/>
            </w:tcBorders>
          </w:tcPr>
          <w:p w:rsidR="00984AA9" w:rsidRPr="00E4504A" w:rsidRDefault="00984AA9" w:rsidP="007F381F">
            <w:pPr>
              <w:jc w:val="center"/>
            </w:pPr>
            <w:r w:rsidRPr="00E4504A">
              <w:rPr>
                <w:sz w:val="22"/>
                <w:szCs w:val="22"/>
              </w:rPr>
              <w:t>Naudojimo veiklos kodas ir pavadinimas</w:t>
            </w:r>
          </w:p>
        </w:tc>
        <w:tc>
          <w:tcPr>
            <w:tcW w:w="1576"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jc w:val="center"/>
            </w:pPr>
            <w:r w:rsidRPr="00E4504A">
              <w:rPr>
                <w:sz w:val="22"/>
                <w:szCs w:val="22"/>
              </w:rPr>
              <w:t>Didžiausias leidžiamas naudoti kiekis, t/m.</w:t>
            </w:r>
          </w:p>
        </w:tc>
      </w:tr>
      <w:tr w:rsidR="00984AA9" w:rsidRPr="00E4504A" w:rsidTr="004127C6">
        <w:trPr>
          <w:cantSplit/>
          <w:trHeight w:val="269"/>
        </w:trPr>
        <w:tc>
          <w:tcPr>
            <w:tcW w:w="1242"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jc w:val="center"/>
            </w:pPr>
            <w:r w:rsidRPr="00E4504A">
              <w:rPr>
                <w:sz w:val="22"/>
                <w:szCs w:val="22"/>
              </w:rPr>
              <w:t>1</w:t>
            </w:r>
          </w:p>
        </w:tc>
        <w:tc>
          <w:tcPr>
            <w:tcW w:w="3066"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jc w:val="center"/>
            </w:pPr>
            <w:r w:rsidRPr="00E4504A">
              <w:rPr>
                <w:sz w:val="22"/>
                <w:szCs w:val="22"/>
              </w:rPr>
              <w:t>2</w:t>
            </w:r>
          </w:p>
        </w:tc>
        <w:tc>
          <w:tcPr>
            <w:tcW w:w="2172" w:type="dxa"/>
            <w:tcBorders>
              <w:top w:val="single" w:sz="4" w:space="0" w:color="auto"/>
              <w:left w:val="single" w:sz="4" w:space="0" w:color="auto"/>
              <w:bottom w:val="single" w:sz="4" w:space="0" w:color="auto"/>
              <w:right w:val="single" w:sz="4" w:space="0" w:color="auto"/>
            </w:tcBorders>
          </w:tcPr>
          <w:p w:rsidR="00984AA9" w:rsidRPr="00E4504A" w:rsidRDefault="00984AA9" w:rsidP="007F381F">
            <w:pPr>
              <w:jc w:val="center"/>
            </w:pPr>
            <w:r w:rsidRPr="00E4504A">
              <w:rPr>
                <w:sz w:val="22"/>
                <w:szCs w:val="22"/>
              </w:rPr>
              <w:t>3</w:t>
            </w:r>
          </w:p>
        </w:tc>
        <w:tc>
          <w:tcPr>
            <w:tcW w:w="1850"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jc w:val="center"/>
            </w:pPr>
            <w:r w:rsidRPr="00E4504A">
              <w:rPr>
                <w:sz w:val="22"/>
                <w:szCs w:val="22"/>
              </w:rPr>
              <w:t>4</w:t>
            </w:r>
          </w:p>
        </w:tc>
        <w:tc>
          <w:tcPr>
            <w:tcW w:w="3402" w:type="dxa"/>
            <w:tcBorders>
              <w:top w:val="single" w:sz="4" w:space="0" w:color="auto"/>
              <w:left w:val="single" w:sz="4" w:space="0" w:color="auto"/>
              <w:bottom w:val="single" w:sz="4" w:space="0" w:color="auto"/>
              <w:right w:val="single" w:sz="4" w:space="0" w:color="auto"/>
            </w:tcBorders>
          </w:tcPr>
          <w:p w:rsidR="00984AA9" w:rsidRPr="00E4504A" w:rsidRDefault="00984AA9" w:rsidP="007F381F">
            <w:pPr>
              <w:jc w:val="center"/>
            </w:pPr>
            <w:r w:rsidRPr="00E4504A">
              <w:rPr>
                <w:sz w:val="22"/>
                <w:szCs w:val="22"/>
              </w:rPr>
              <w:t>5</w:t>
            </w:r>
          </w:p>
        </w:tc>
        <w:tc>
          <w:tcPr>
            <w:tcW w:w="1576" w:type="dxa"/>
            <w:tcBorders>
              <w:top w:val="single" w:sz="4" w:space="0" w:color="auto"/>
              <w:left w:val="single" w:sz="4" w:space="0" w:color="auto"/>
              <w:bottom w:val="single" w:sz="4" w:space="0" w:color="auto"/>
              <w:right w:val="single" w:sz="4" w:space="0" w:color="auto"/>
            </w:tcBorders>
            <w:vAlign w:val="center"/>
          </w:tcPr>
          <w:p w:rsidR="00984AA9" w:rsidRPr="00E4504A" w:rsidRDefault="00984AA9" w:rsidP="007F381F">
            <w:pPr>
              <w:jc w:val="center"/>
            </w:pPr>
            <w:r w:rsidRPr="00E4504A">
              <w:rPr>
                <w:sz w:val="22"/>
                <w:szCs w:val="22"/>
              </w:rPr>
              <w:t>6</w:t>
            </w:r>
          </w:p>
        </w:tc>
      </w:tr>
      <w:tr w:rsidR="00984AA9" w:rsidRPr="00E4504A" w:rsidTr="004127C6">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rsidR="00984AA9" w:rsidRPr="00E4504A" w:rsidRDefault="00E4504A" w:rsidP="007F381F">
            <w:pPr>
              <w:jc w:val="center"/>
            </w:pPr>
            <w:r>
              <w:rPr>
                <w:sz w:val="22"/>
                <w:szCs w:val="22"/>
              </w:rPr>
              <w:t>02 01 06</w:t>
            </w:r>
          </w:p>
        </w:tc>
        <w:tc>
          <w:tcPr>
            <w:tcW w:w="3066" w:type="dxa"/>
            <w:tcBorders>
              <w:top w:val="single" w:sz="4" w:space="0" w:color="auto"/>
              <w:left w:val="single" w:sz="4" w:space="0" w:color="auto"/>
              <w:bottom w:val="single" w:sz="4" w:space="0" w:color="auto"/>
              <w:right w:val="single" w:sz="4" w:space="0" w:color="auto"/>
            </w:tcBorders>
            <w:vAlign w:val="center"/>
          </w:tcPr>
          <w:p w:rsidR="00984AA9" w:rsidRPr="00E4504A" w:rsidRDefault="00E4504A" w:rsidP="007F381F">
            <w:pPr>
              <w:jc w:val="center"/>
            </w:pPr>
            <w:r>
              <w:rPr>
                <w:sz w:val="22"/>
                <w:szCs w:val="22"/>
              </w:rPr>
              <w:t>Gyvulių ekskrementai, šlapimas, ir mėšlas (įskaitant panaudotus šiaudus), srutos, atskirai surinkti ir tvarkomi už susidarymo vietos</w:t>
            </w:r>
          </w:p>
        </w:tc>
        <w:tc>
          <w:tcPr>
            <w:tcW w:w="2172" w:type="dxa"/>
            <w:tcBorders>
              <w:top w:val="single" w:sz="4" w:space="0" w:color="auto"/>
              <w:left w:val="single" w:sz="4" w:space="0" w:color="auto"/>
              <w:bottom w:val="single" w:sz="4" w:space="0" w:color="auto"/>
              <w:right w:val="single" w:sz="4" w:space="0" w:color="auto"/>
            </w:tcBorders>
          </w:tcPr>
          <w:p w:rsidR="004127C6" w:rsidRDefault="004127C6" w:rsidP="007F381F">
            <w:pPr>
              <w:jc w:val="center"/>
            </w:pPr>
          </w:p>
          <w:p w:rsidR="004127C6" w:rsidRDefault="004127C6" w:rsidP="007F381F">
            <w:pPr>
              <w:jc w:val="center"/>
            </w:pPr>
          </w:p>
          <w:p w:rsidR="00984AA9" w:rsidRPr="00E4504A" w:rsidRDefault="004127C6" w:rsidP="007F381F">
            <w:pPr>
              <w:jc w:val="center"/>
            </w:pPr>
            <w:r>
              <w:rPr>
                <w:sz w:val="22"/>
                <w:szCs w:val="22"/>
              </w:rPr>
              <w:t>Mėšlas ir srutos</w:t>
            </w:r>
          </w:p>
        </w:tc>
        <w:tc>
          <w:tcPr>
            <w:tcW w:w="1850" w:type="dxa"/>
            <w:tcBorders>
              <w:top w:val="single" w:sz="4" w:space="0" w:color="auto"/>
              <w:left w:val="single" w:sz="4" w:space="0" w:color="auto"/>
              <w:bottom w:val="single" w:sz="4" w:space="0" w:color="auto"/>
              <w:right w:val="single" w:sz="4" w:space="0" w:color="auto"/>
            </w:tcBorders>
            <w:vAlign w:val="center"/>
          </w:tcPr>
          <w:p w:rsidR="00984AA9" w:rsidRPr="00E4504A" w:rsidRDefault="004127C6" w:rsidP="007F381F">
            <w:pPr>
              <w:jc w:val="center"/>
            </w:pPr>
            <w:r>
              <w:rPr>
                <w:sz w:val="22"/>
                <w:szCs w:val="22"/>
              </w:rPr>
              <w:t>Nepavojingos</w:t>
            </w:r>
          </w:p>
        </w:tc>
        <w:tc>
          <w:tcPr>
            <w:tcW w:w="3402" w:type="dxa"/>
            <w:tcBorders>
              <w:top w:val="single" w:sz="4" w:space="0" w:color="auto"/>
              <w:left w:val="single" w:sz="4" w:space="0" w:color="auto"/>
              <w:bottom w:val="single" w:sz="4" w:space="0" w:color="auto"/>
              <w:right w:val="single" w:sz="4" w:space="0" w:color="auto"/>
            </w:tcBorders>
          </w:tcPr>
          <w:p w:rsidR="00984AA9" w:rsidRDefault="004127C6" w:rsidP="007F381F">
            <w:pPr>
              <w:jc w:val="center"/>
              <w:rPr>
                <w:sz w:val="22"/>
                <w:szCs w:val="22"/>
              </w:rPr>
            </w:pPr>
            <w:r w:rsidRPr="00834AE7">
              <w:rPr>
                <w:b/>
                <w:sz w:val="22"/>
                <w:szCs w:val="22"/>
              </w:rPr>
              <w:t>R3</w:t>
            </w:r>
            <w:r>
              <w:rPr>
                <w:sz w:val="22"/>
                <w:szCs w:val="22"/>
              </w:rPr>
              <w:t xml:space="preserve"> organinių medžiagų, nenaudojamų kaip tirpikliai, perdirbimas ir (arba) atnaujinimas (įskaitant kompostavimą ir kitus biologinio pakeitimo procesus</w:t>
            </w:r>
          </w:p>
          <w:p w:rsidR="001128AB" w:rsidRDefault="001128AB" w:rsidP="007F381F">
            <w:pPr>
              <w:jc w:val="center"/>
              <w:rPr>
                <w:sz w:val="22"/>
                <w:szCs w:val="22"/>
              </w:rPr>
            </w:pPr>
            <w:r w:rsidRPr="00834AE7">
              <w:rPr>
                <w:b/>
                <w:sz w:val="22"/>
                <w:szCs w:val="22"/>
              </w:rPr>
              <w:t>R13</w:t>
            </w:r>
            <w:r>
              <w:rPr>
                <w:sz w:val="22"/>
                <w:szCs w:val="22"/>
              </w:rPr>
              <w:t xml:space="preserve"> R1-R12 veiklomis naudoti skirtų atliekų laikymas</w:t>
            </w:r>
          </w:p>
          <w:p w:rsidR="001128AB" w:rsidRDefault="001128AB" w:rsidP="007F381F">
            <w:pPr>
              <w:jc w:val="center"/>
              <w:rPr>
                <w:sz w:val="22"/>
                <w:szCs w:val="22"/>
              </w:rPr>
            </w:pPr>
            <w:r w:rsidRPr="00834AE7">
              <w:rPr>
                <w:b/>
                <w:sz w:val="22"/>
                <w:szCs w:val="22"/>
              </w:rPr>
              <w:t>S1</w:t>
            </w:r>
            <w:r>
              <w:rPr>
                <w:sz w:val="22"/>
                <w:szCs w:val="22"/>
              </w:rPr>
              <w:t xml:space="preserve"> Surinkimas</w:t>
            </w:r>
          </w:p>
          <w:p w:rsidR="001128AB" w:rsidRPr="00E4504A" w:rsidRDefault="001128AB" w:rsidP="007F381F">
            <w:pPr>
              <w:jc w:val="center"/>
            </w:pPr>
            <w:r w:rsidRPr="00834AE7">
              <w:rPr>
                <w:b/>
                <w:sz w:val="22"/>
                <w:szCs w:val="22"/>
              </w:rPr>
              <w:t>S2</w:t>
            </w:r>
            <w:r>
              <w:rPr>
                <w:sz w:val="22"/>
                <w:szCs w:val="22"/>
              </w:rPr>
              <w:t xml:space="preserve"> Vežimas</w:t>
            </w:r>
          </w:p>
        </w:tc>
        <w:tc>
          <w:tcPr>
            <w:tcW w:w="1576" w:type="dxa"/>
            <w:tcBorders>
              <w:top w:val="single" w:sz="4" w:space="0" w:color="auto"/>
              <w:left w:val="single" w:sz="4" w:space="0" w:color="auto"/>
              <w:bottom w:val="single" w:sz="4" w:space="0" w:color="auto"/>
              <w:right w:val="single" w:sz="4" w:space="0" w:color="auto"/>
            </w:tcBorders>
            <w:vAlign w:val="center"/>
          </w:tcPr>
          <w:p w:rsidR="00984AA9" w:rsidRPr="00E4504A" w:rsidRDefault="004127C6" w:rsidP="007F381F">
            <w:pPr>
              <w:jc w:val="center"/>
            </w:pPr>
            <w:r>
              <w:rPr>
                <w:sz w:val="22"/>
                <w:szCs w:val="22"/>
              </w:rPr>
              <w:t>100000</w:t>
            </w:r>
          </w:p>
        </w:tc>
      </w:tr>
    </w:tbl>
    <w:p w:rsidR="00984AA9" w:rsidRPr="004127C6" w:rsidRDefault="00984AA9" w:rsidP="00984AA9">
      <w:pPr>
        <w:numPr>
          <w:ilvl w:val="12"/>
          <w:numId w:val="0"/>
        </w:numPr>
        <w:ind w:firstLine="567"/>
        <w:jc w:val="both"/>
        <w:rPr>
          <w:b/>
          <w:sz w:val="22"/>
        </w:rPr>
      </w:pPr>
      <w:r w:rsidRPr="004127C6">
        <w:rPr>
          <w:b/>
          <w:sz w:val="22"/>
        </w:rPr>
        <w:t xml:space="preserve">14 lentelė. Leidžiamos </w:t>
      </w:r>
      <w:r w:rsidRPr="004127C6">
        <w:rPr>
          <w:b/>
          <w:bCs/>
          <w:sz w:val="22"/>
        </w:rPr>
        <w:t>šalinti atliekos (atliekas šalinančioms įmonėms</w:t>
      </w:r>
      <w:r w:rsidRPr="004127C6">
        <w:rPr>
          <w:b/>
          <w:sz w:val="22"/>
        </w:rPr>
        <w:t>)</w:t>
      </w:r>
    </w:p>
    <w:p w:rsidR="004127C6" w:rsidRDefault="004127C6" w:rsidP="00984AA9">
      <w:pPr>
        <w:ind w:firstLine="567"/>
        <w:rPr>
          <w:b/>
          <w:sz w:val="22"/>
        </w:rPr>
      </w:pPr>
    </w:p>
    <w:p w:rsidR="00984AA9" w:rsidRPr="004127C6" w:rsidRDefault="00984AA9" w:rsidP="00984AA9">
      <w:pPr>
        <w:ind w:firstLine="567"/>
        <w:rPr>
          <w:b/>
          <w:sz w:val="22"/>
        </w:rPr>
      </w:pPr>
      <w:r w:rsidRPr="004127C6">
        <w:rPr>
          <w:b/>
          <w:sz w:val="22"/>
        </w:rPr>
        <w:t>15 lentelė. Leidžiamas laikinai laikyti atliekų kiekis</w:t>
      </w:r>
    </w:p>
    <w:p w:rsidR="00984AA9" w:rsidRPr="004127C6" w:rsidRDefault="00984AA9" w:rsidP="00984AA9">
      <w:pPr>
        <w:ind w:firstLine="567"/>
        <w:rPr>
          <w:sz w:val="22"/>
          <w:szCs w:val="22"/>
          <w:u w:val="single"/>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827"/>
        <w:gridCol w:w="2410"/>
        <w:gridCol w:w="2410"/>
        <w:gridCol w:w="2710"/>
      </w:tblGrid>
      <w:tr w:rsidR="00984AA9" w:rsidRPr="004127C6" w:rsidTr="007F381F">
        <w:trPr>
          <w:cantSplit/>
          <w:trHeight w:val="855"/>
        </w:trPr>
        <w:tc>
          <w:tcPr>
            <w:tcW w:w="1951" w:type="dxa"/>
            <w:tcBorders>
              <w:top w:val="single" w:sz="4" w:space="0" w:color="auto"/>
              <w:left w:val="single" w:sz="4" w:space="0" w:color="auto"/>
              <w:bottom w:val="single" w:sz="4" w:space="0" w:color="auto"/>
              <w:right w:val="single" w:sz="4" w:space="0" w:color="auto"/>
            </w:tcBorders>
            <w:vAlign w:val="center"/>
          </w:tcPr>
          <w:p w:rsidR="00984AA9" w:rsidRPr="004127C6" w:rsidRDefault="00984AA9" w:rsidP="007F381F">
            <w:pPr>
              <w:jc w:val="center"/>
              <w:rPr>
                <w:vertAlign w:val="superscript"/>
              </w:rPr>
            </w:pPr>
            <w:r w:rsidRPr="004127C6">
              <w:rPr>
                <w:sz w:val="22"/>
                <w:szCs w:val="22"/>
              </w:rPr>
              <w:t>Atliekos kodas</w:t>
            </w:r>
          </w:p>
        </w:tc>
        <w:tc>
          <w:tcPr>
            <w:tcW w:w="3827" w:type="dxa"/>
            <w:tcBorders>
              <w:top w:val="single" w:sz="4" w:space="0" w:color="auto"/>
              <w:left w:val="single" w:sz="4" w:space="0" w:color="auto"/>
              <w:bottom w:val="single" w:sz="4" w:space="0" w:color="auto"/>
              <w:right w:val="single" w:sz="4" w:space="0" w:color="auto"/>
            </w:tcBorders>
            <w:vAlign w:val="center"/>
          </w:tcPr>
          <w:p w:rsidR="00984AA9" w:rsidRPr="004127C6" w:rsidRDefault="00984AA9" w:rsidP="007F381F">
            <w:pPr>
              <w:jc w:val="center"/>
            </w:pPr>
            <w:r w:rsidRPr="004127C6">
              <w:rPr>
                <w:sz w:val="22"/>
                <w:szCs w:val="22"/>
              </w:rPr>
              <w:t>Atliekos pavadinimas</w:t>
            </w:r>
          </w:p>
        </w:tc>
        <w:tc>
          <w:tcPr>
            <w:tcW w:w="2410" w:type="dxa"/>
            <w:tcBorders>
              <w:top w:val="single" w:sz="4" w:space="0" w:color="auto"/>
              <w:left w:val="single" w:sz="4" w:space="0" w:color="auto"/>
              <w:bottom w:val="single" w:sz="4" w:space="0" w:color="auto"/>
              <w:right w:val="single" w:sz="4" w:space="0" w:color="auto"/>
            </w:tcBorders>
            <w:vAlign w:val="center"/>
          </w:tcPr>
          <w:p w:rsidR="00984AA9" w:rsidRPr="004127C6" w:rsidRDefault="00984AA9" w:rsidP="007F381F">
            <w:pPr>
              <w:jc w:val="center"/>
            </w:pPr>
            <w:r w:rsidRPr="004127C6">
              <w:rPr>
                <w:sz w:val="22"/>
                <w:szCs w:val="22"/>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rsidR="00984AA9" w:rsidRPr="004127C6" w:rsidRDefault="00984AA9" w:rsidP="007F381F">
            <w:pPr>
              <w:jc w:val="center"/>
              <w:rPr>
                <w:vertAlign w:val="superscript"/>
              </w:rPr>
            </w:pPr>
            <w:r w:rsidRPr="004127C6">
              <w:rPr>
                <w:sz w:val="22"/>
                <w:szCs w:val="22"/>
              </w:rPr>
              <w:t>Atliekos pavojingumas</w:t>
            </w:r>
          </w:p>
        </w:tc>
        <w:tc>
          <w:tcPr>
            <w:tcW w:w="2710" w:type="dxa"/>
            <w:tcBorders>
              <w:top w:val="single" w:sz="4" w:space="0" w:color="auto"/>
              <w:left w:val="single" w:sz="4" w:space="0" w:color="auto"/>
              <w:bottom w:val="single" w:sz="4" w:space="0" w:color="auto"/>
              <w:right w:val="single" w:sz="4" w:space="0" w:color="auto"/>
            </w:tcBorders>
            <w:vAlign w:val="center"/>
          </w:tcPr>
          <w:p w:rsidR="00984AA9" w:rsidRPr="004127C6" w:rsidRDefault="00984AA9" w:rsidP="007F381F">
            <w:pPr>
              <w:jc w:val="center"/>
            </w:pPr>
            <w:r w:rsidRPr="004127C6">
              <w:rPr>
                <w:sz w:val="22"/>
                <w:szCs w:val="22"/>
              </w:rPr>
              <w:t>Didžiausias vienu metu leidžiamas laikyti atliekų kiekis, t</w:t>
            </w:r>
          </w:p>
        </w:tc>
      </w:tr>
      <w:tr w:rsidR="00984AA9" w:rsidRPr="004127C6" w:rsidTr="007F381F">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984AA9" w:rsidRPr="004127C6" w:rsidRDefault="00984AA9" w:rsidP="007F381F">
            <w:pPr>
              <w:jc w:val="center"/>
            </w:pPr>
            <w:r w:rsidRPr="004127C6">
              <w:rPr>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984AA9" w:rsidRPr="004127C6" w:rsidRDefault="00984AA9" w:rsidP="007F381F">
            <w:pPr>
              <w:jc w:val="center"/>
            </w:pPr>
            <w:r w:rsidRPr="004127C6">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984AA9" w:rsidRPr="004127C6" w:rsidRDefault="00984AA9" w:rsidP="007F381F">
            <w:pPr>
              <w:jc w:val="center"/>
            </w:pPr>
            <w:r w:rsidRPr="004127C6">
              <w:rPr>
                <w:sz w:val="22"/>
                <w:szCs w:val="22"/>
              </w:rPr>
              <w:t>3</w:t>
            </w:r>
          </w:p>
        </w:tc>
        <w:tc>
          <w:tcPr>
            <w:tcW w:w="2410" w:type="dxa"/>
            <w:tcBorders>
              <w:top w:val="single" w:sz="4" w:space="0" w:color="auto"/>
              <w:left w:val="single" w:sz="4" w:space="0" w:color="auto"/>
              <w:bottom w:val="single" w:sz="4" w:space="0" w:color="auto"/>
              <w:right w:val="single" w:sz="4" w:space="0" w:color="auto"/>
            </w:tcBorders>
            <w:vAlign w:val="center"/>
          </w:tcPr>
          <w:p w:rsidR="00984AA9" w:rsidRPr="004127C6" w:rsidRDefault="00984AA9" w:rsidP="007F381F">
            <w:pPr>
              <w:jc w:val="center"/>
            </w:pPr>
            <w:r w:rsidRPr="004127C6">
              <w:rPr>
                <w:sz w:val="22"/>
                <w:szCs w:val="22"/>
              </w:rPr>
              <w:t>4</w:t>
            </w:r>
          </w:p>
        </w:tc>
        <w:tc>
          <w:tcPr>
            <w:tcW w:w="2710" w:type="dxa"/>
            <w:tcBorders>
              <w:top w:val="single" w:sz="4" w:space="0" w:color="auto"/>
              <w:left w:val="single" w:sz="4" w:space="0" w:color="auto"/>
              <w:bottom w:val="single" w:sz="4" w:space="0" w:color="auto"/>
              <w:right w:val="single" w:sz="4" w:space="0" w:color="auto"/>
            </w:tcBorders>
            <w:vAlign w:val="center"/>
          </w:tcPr>
          <w:p w:rsidR="00984AA9" w:rsidRPr="004127C6" w:rsidRDefault="00984AA9" w:rsidP="007F381F">
            <w:pPr>
              <w:jc w:val="center"/>
            </w:pPr>
            <w:r w:rsidRPr="004127C6">
              <w:rPr>
                <w:sz w:val="22"/>
                <w:szCs w:val="22"/>
              </w:rPr>
              <w:t>5</w:t>
            </w:r>
          </w:p>
        </w:tc>
      </w:tr>
      <w:tr w:rsidR="004127C6" w:rsidRPr="004127C6" w:rsidTr="007F381F">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4127C6" w:rsidRPr="00E4504A" w:rsidRDefault="004127C6" w:rsidP="00E045CD">
            <w:pPr>
              <w:jc w:val="center"/>
            </w:pPr>
            <w:r>
              <w:rPr>
                <w:sz w:val="22"/>
                <w:szCs w:val="22"/>
              </w:rPr>
              <w:t>02 01 06</w:t>
            </w:r>
          </w:p>
        </w:tc>
        <w:tc>
          <w:tcPr>
            <w:tcW w:w="3827" w:type="dxa"/>
            <w:tcBorders>
              <w:top w:val="single" w:sz="4" w:space="0" w:color="auto"/>
              <w:left w:val="single" w:sz="4" w:space="0" w:color="auto"/>
              <w:bottom w:val="single" w:sz="4" w:space="0" w:color="auto"/>
              <w:right w:val="single" w:sz="4" w:space="0" w:color="auto"/>
            </w:tcBorders>
            <w:vAlign w:val="center"/>
          </w:tcPr>
          <w:p w:rsidR="004127C6" w:rsidRPr="00E4504A" w:rsidRDefault="004127C6" w:rsidP="00E045CD">
            <w:pPr>
              <w:jc w:val="center"/>
            </w:pPr>
            <w:r>
              <w:rPr>
                <w:sz w:val="22"/>
                <w:szCs w:val="22"/>
              </w:rPr>
              <w:t>Gyvulių ekskrementai, šlapimas, ir mėšlas (įskaitant panaudotus šiaudus), srutos, atskirai surinkti ir tvarkomi už susidarymo vietos</w:t>
            </w:r>
          </w:p>
        </w:tc>
        <w:tc>
          <w:tcPr>
            <w:tcW w:w="2410" w:type="dxa"/>
            <w:tcBorders>
              <w:top w:val="single" w:sz="4" w:space="0" w:color="auto"/>
              <w:left w:val="single" w:sz="4" w:space="0" w:color="auto"/>
              <w:bottom w:val="single" w:sz="4" w:space="0" w:color="auto"/>
              <w:right w:val="single" w:sz="4" w:space="0" w:color="auto"/>
            </w:tcBorders>
          </w:tcPr>
          <w:p w:rsidR="004127C6" w:rsidRDefault="004127C6" w:rsidP="007F381F">
            <w:pPr>
              <w:ind w:firstLine="567"/>
            </w:pPr>
          </w:p>
          <w:p w:rsidR="004127C6" w:rsidRPr="004127C6" w:rsidRDefault="004127C6" w:rsidP="007F381F">
            <w:pPr>
              <w:ind w:firstLine="567"/>
            </w:pPr>
            <w:r>
              <w:rPr>
                <w:sz w:val="22"/>
                <w:szCs w:val="22"/>
              </w:rPr>
              <w:t>Mėšlas ir srutos</w:t>
            </w:r>
          </w:p>
        </w:tc>
        <w:tc>
          <w:tcPr>
            <w:tcW w:w="2410" w:type="dxa"/>
            <w:tcBorders>
              <w:top w:val="single" w:sz="4" w:space="0" w:color="auto"/>
              <w:left w:val="single" w:sz="4" w:space="0" w:color="auto"/>
              <w:bottom w:val="single" w:sz="4" w:space="0" w:color="auto"/>
              <w:right w:val="single" w:sz="4" w:space="0" w:color="auto"/>
            </w:tcBorders>
            <w:vAlign w:val="center"/>
          </w:tcPr>
          <w:p w:rsidR="004127C6" w:rsidRPr="004127C6" w:rsidRDefault="004127C6" w:rsidP="007F381F">
            <w:pPr>
              <w:ind w:firstLine="567"/>
            </w:pPr>
            <w:r>
              <w:rPr>
                <w:sz w:val="22"/>
                <w:szCs w:val="22"/>
              </w:rPr>
              <w:t xml:space="preserve">Nepavojingos </w:t>
            </w:r>
          </w:p>
        </w:tc>
        <w:tc>
          <w:tcPr>
            <w:tcW w:w="2710" w:type="dxa"/>
            <w:tcBorders>
              <w:top w:val="single" w:sz="4" w:space="0" w:color="auto"/>
              <w:left w:val="single" w:sz="4" w:space="0" w:color="auto"/>
              <w:bottom w:val="single" w:sz="4" w:space="0" w:color="auto"/>
              <w:right w:val="single" w:sz="4" w:space="0" w:color="auto"/>
            </w:tcBorders>
            <w:vAlign w:val="center"/>
          </w:tcPr>
          <w:p w:rsidR="004127C6" w:rsidRPr="004127C6" w:rsidRDefault="004127C6" w:rsidP="004127C6">
            <w:pPr>
              <w:jc w:val="center"/>
            </w:pPr>
            <w:r>
              <w:rPr>
                <w:sz w:val="22"/>
                <w:szCs w:val="22"/>
              </w:rPr>
              <w:t>400</w:t>
            </w:r>
          </w:p>
        </w:tc>
      </w:tr>
    </w:tbl>
    <w:p w:rsidR="00984AA9" w:rsidRPr="0028505A" w:rsidRDefault="00984AA9" w:rsidP="00984AA9">
      <w:pPr>
        <w:ind w:firstLine="567"/>
        <w:jc w:val="both"/>
        <w:rPr>
          <w:sz w:val="22"/>
        </w:rPr>
      </w:pPr>
    </w:p>
    <w:p w:rsidR="00984AA9" w:rsidRPr="004127C6" w:rsidRDefault="00984AA9" w:rsidP="00984AA9">
      <w:pPr>
        <w:ind w:firstLine="567"/>
        <w:rPr>
          <w:b/>
          <w:sz w:val="22"/>
        </w:rPr>
      </w:pPr>
      <w:r w:rsidRPr="004127C6">
        <w:rPr>
          <w:b/>
          <w:sz w:val="22"/>
        </w:rPr>
        <w:t>16 lentelė. Leidžiamas laikyti atliekų kiekis</w:t>
      </w:r>
    </w:p>
    <w:p w:rsidR="00984AA9" w:rsidRPr="0028505A" w:rsidRDefault="00984AA9" w:rsidP="00984AA9">
      <w:pPr>
        <w:ind w:firstLine="567"/>
        <w:rPr>
          <w:sz w:val="22"/>
          <w:u w:val="single"/>
        </w:rPr>
      </w:pPr>
    </w:p>
    <w:p w:rsidR="004127C6" w:rsidRDefault="00984AA9" w:rsidP="00984AA9">
      <w:pPr>
        <w:ind w:firstLine="567"/>
        <w:jc w:val="both"/>
        <w:rPr>
          <w:b/>
          <w:sz w:val="22"/>
        </w:rPr>
      </w:pPr>
      <w:r w:rsidRPr="004127C6">
        <w:rPr>
          <w:b/>
          <w:sz w:val="22"/>
        </w:rPr>
        <w:t xml:space="preserve">13. Papildomos sąlygos pagal Atliekų deginimo aplinkosauginių reikalavimus, patvirtintus Lietuvos Respublikos aplinkos ministro 2002 m. </w:t>
      </w:r>
    </w:p>
    <w:p w:rsidR="004127C6" w:rsidRDefault="00984AA9" w:rsidP="00984AA9">
      <w:pPr>
        <w:ind w:firstLine="567"/>
        <w:jc w:val="both"/>
        <w:rPr>
          <w:b/>
          <w:sz w:val="22"/>
        </w:rPr>
      </w:pPr>
      <w:r w:rsidRPr="004127C6">
        <w:rPr>
          <w:b/>
          <w:sz w:val="22"/>
        </w:rPr>
        <w:t xml:space="preserve">gruodžio 31 </w:t>
      </w:r>
      <w:r w:rsidR="004127C6" w:rsidRPr="004127C6">
        <w:rPr>
          <w:b/>
          <w:sz w:val="22"/>
        </w:rPr>
        <w:t xml:space="preserve"> </w:t>
      </w:r>
      <w:r w:rsidRPr="004127C6">
        <w:rPr>
          <w:b/>
          <w:sz w:val="22"/>
        </w:rPr>
        <w:t>d. įsakymu Nr. 699 (</w:t>
      </w:r>
      <w:proofErr w:type="spellStart"/>
      <w:r w:rsidRPr="004127C6">
        <w:rPr>
          <w:b/>
          <w:sz w:val="22"/>
        </w:rPr>
        <w:t>Žin</w:t>
      </w:r>
      <w:proofErr w:type="spellEnd"/>
      <w:r w:rsidRPr="004127C6">
        <w:rPr>
          <w:b/>
          <w:sz w:val="22"/>
        </w:rPr>
        <w:t>., 2003, Nr. 31-1290; 2005, Nr. 147-566; 2006, Nr. 135-5116;</w:t>
      </w:r>
      <w:r w:rsidRPr="004127C6">
        <w:rPr>
          <w:b/>
          <w:i/>
          <w:sz w:val="22"/>
        </w:rPr>
        <w:t xml:space="preserve"> </w:t>
      </w:r>
      <w:r w:rsidRPr="004127C6">
        <w:rPr>
          <w:b/>
          <w:sz w:val="22"/>
        </w:rPr>
        <w:t xml:space="preserve">2008, Nr. 111-4253; 2010, Nr. 121-6185; 2013, </w:t>
      </w:r>
    </w:p>
    <w:p w:rsidR="00984AA9" w:rsidRDefault="00984AA9" w:rsidP="00984AA9">
      <w:pPr>
        <w:ind w:firstLine="567"/>
        <w:jc w:val="both"/>
        <w:rPr>
          <w:b/>
          <w:sz w:val="22"/>
        </w:rPr>
      </w:pPr>
      <w:r w:rsidRPr="004127C6">
        <w:rPr>
          <w:b/>
          <w:sz w:val="22"/>
        </w:rPr>
        <w:t>Nr. 42-2082).</w:t>
      </w:r>
    </w:p>
    <w:p w:rsidR="004127C6" w:rsidRDefault="004127C6" w:rsidP="00984AA9">
      <w:pPr>
        <w:ind w:firstLine="567"/>
        <w:jc w:val="both"/>
        <w:rPr>
          <w:sz w:val="22"/>
        </w:rPr>
      </w:pPr>
      <w:r>
        <w:rPr>
          <w:sz w:val="22"/>
        </w:rPr>
        <w:t>Papildomos sąlygos atliekų deginimui nenustatomos, kadangi atliekos nebus deginamos.</w:t>
      </w:r>
    </w:p>
    <w:p w:rsidR="004127C6" w:rsidRPr="004127C6" w:rsidRDefault="004127C6" w:rsidP="00984AA9">
      <w:pPr>
        <w:ind w:firstLine="567"/>
        <w:jc w:val="both"/>
        <w:rPr>
          <w:sz w:val="22"/>
        </w:rPr>
      </w:pPr>
    </w:p>
    <w:p w:rsidR="004127C6" w:rsidRDefault="00984AA9" w:rsidP="00984AA9">
      <w:pPr>
        <w:ind w:firstLine="567"/>
        <w:jc w:val="both"/>
        <w:rPr>
          <w:b/>
          <w:sz w:val="22"/>
        </w:rPr>
      </w:pPr>
      <w:r w:rsidRPr="004127C6">
        <w:rPr>
          <w:b/>
          <w:sz w:val="22"/>
        </w:rPr>
        <w:lastRenderedPageBreak/>
        <w:t xml:space="preserve">14. Papildomos sąlygos pagal Atliekų sąvartynų įrengimo, eksploatavimo, uždarymo ir priežiūros po uždarymo taisyklių, patvirtintų Lietuvos </w:t>
      </w:r>
    </w:p>
    <w:p w:rsidR="00984AA9" w:rsidRDefault="00984AA9" w:rsidP="00984AA9">
      <w:pPr>
        <w:ind w:firstLine="567"/>
        <w:jc w:val="both"/>
        <w:rPr>
          <w:b/>
          <w:sz w:val="22"/>
        </w:rPr>
      </w:pPr>
      <w:r w:rsidRPr="004127C6">
        <w:rPr>
          <w:b/>
          <w:sz w:val="22"/>
        </w:rPr>
        <w:t>Respublikos aplinkos ministro 2000 m. spalio 18 d. įsakymu Nr. 444 (</w:t>
      </w:r>
      <w:proofErr w:type="spellStart"/>
      <w:r w:rsidRPr="004127C6">
        <w:rPr>
          <w:b/>
          <w:sz w:val="22"/>
        </w:rPr>
        <w:t>Žin</w:t>
      </w:r>
      <w:proofErr w:type="spellEnd"/>
      <w:r w:rsidRPr="004127C6">
        <w:rPr>
          <w:b/>
          <w:sz w:val="22"/>
        </w:rPr>
        <w:t>., 2000, Nr. 96-3051), reikalavimus.</w:t>
      </w:r>
    </w:p>
    <w:p w:rsidR="004127C6" w:rsidRDefault="004127C6" w:rsidP="00984AA9">
      <w:pPr>
        <w:ind w:firstLine="567"/>
        <w:jc w:val="both"/>
        <w:rPr>
          <w:sz w:val="22"/>
        </w:rPr>
      </w:pPr>
      <w:r>
        <w:rPr>
          <w:sz w:val="22"/>
        </w:rPr>
        <w:t>Atliekų sąvartyno</w:t>
      </w:r>
      <w:r w:rsidR="001529C6">
        <w:rPr>
          <w:sz w:val="22"/>
        </w:rPr>
        <w:t xml:space="preserve"> eksploatavimo</w:t>
      </w:r>
      <w:r>
        <w:rPr>
          <w:sz w:val="22"/>
        </w:rPr>
        <w:t xml:space="preserve"> veikl</w:t>
      </w:r>
      <w:r w:rsidR="001529C6">
        <w:rPr>
          <w:sz w:val="22"/>
        </w:rPr>
        <w:t>ą</w:t>
      </w:r>
      <w:r>
        <w:rPr>
          <w:sz w:val="22"/>
        </w:rPr>
        <w:t xml:space="preserve"> vykdytojas ne</w:t>
      </w:r>
      <w:r w:rsidR="001529C6">
        <w:rPr>
          <w:sz w:val="22"/>
        </w:rPr>
        <w:t>vykdo</w:t>
      </w:r>
      <w:r>
        <w:rPr>
          <w:sz w:val="22"/>
        </w:rPr>
        <w:t>, todėl reikalavimai nenustatomi.</w:t>
      </w:r>
    </w:p>
    <w:p w:rsidR="004127C6" w:rsidRPr="004127C6" w:rsidRDefault="004127C6" w:rsidP="00984AA9">
      <w:pPr>
        <w:ind w:firstLine="567"/>
        <w:jc w:val="both"/>
        <w:rPr>
          <w:sz w:val="22"/>
        </w:rPr>
      </w:pPr>
    </w:p>
    <w:p w:rsidR="00984AA9" w:rsidRPr="004127C6" w:rsidRDefault="00984AA9" w:rsidP="00984AA9">
      <w:pPr>
        <w:ind w:firstLine="567"/>
        <w:jc w:val="both"/>
        <w:rPr>
          <w:b/>
          <w:sz w:val="22"/>
        </w:rPr>
      </w:pPr>
      <w:r w:rsidRPr="004127C6">
        <w:rPr>
          <w:b/>
          <w:sz w:val="22"/>
        </w:rPr>
        <w:t xml:space="preserve">15. Atliekų </w:t>
      </w:r>
      <w:proofErr w:type="spellStart"/>
      <w:r w:rsidRPr="004127C6">
        <w:rPr>
          <w:b/>
          <w:sz w:val="22"/>
        </w:rPr>
        <w:t>stebėsenos</w:t>
      </w:r>
      <w:proofErr w:type="spellEnd"/>
      <w:r w:rsidRPr="004127C6">
        <w:rPr>
          <w:b/>
          <w:sz w:val="22"/>
        </w:rPr>
        <w:t xml:space="preserve"> priemonės.</w:t>
      </w:r>
    </w:p>
    <w:p w:rsidR="007829C8" w:rsidRDefault="007829C8" w:rsidP="00984AA9">
      <w:pPr>
        <w:ind w:firstLine="567"/>
        <w:jc w:val="both"/>
        <w:rPr>
          <w:sz w:val="22"/>
        </w:rPr>
      </w:pPr>
      <w:r>
        <w:rPr>
          <w:sz w:val="22"/>
        </w:rPr>
        <w:t xml:space="preserve">Vadovaujantis Atliekų susidarymo ir tvarkymo apskaitos ir ataskaitų teikimo taisyklėmis, patvirtintomis Lietuvos Respublikos aplinkos ministro 2011  </w:t>
      </w:r>
    </w:p>
    <w:p w:rsidR="007829C8" w:rsidRDefault="007829C8" w:rsidP="00984AA9">
      <w:pPr>
        <w:ind w:firstLine="567"/>
        <w:jc w:val="both"/>
        <w:rPr>
          <w:sz w:val="22"/>
        </w:rPr>
      </w:pPr>
      <w:r>
        <w:rPr>
          <w:sz w:val="22"/>
        </w:rPr>
        <w:t xml:space="preserve">m. gegužės 3 d įsakymu Nr. D1-367 „Dėl Atliekų susidarymo ir tvarkymo apskaitos ir ataskaitų teikimo taisyklių patvirtinimo“, vykdyti atliekų apskaitą </w:t>
      </w:r>
    </w:p>
    <w:p w:rsidR="00984AA9" w:rsidRDefault="007829C8" w:rsidP="00984AA9">
      <w:pPr>
        <w:ind w:firstLine="567"/>
        <w:jc w:val="both"/>
        <w:rPr>
          <w:sz w:val="22"/>
        </w:rPr>
      </w:pPr>
      <w:r>
        <w:rPr>
          <w:sz w:val="22"/>
        </w:rPr>
        <w:t>ir teikti ataskaitas.</w:t>
      </w:r>
    </w:p>
    <w:p w:rsidR="00D405E6" w:rsidRDefault="007829C8" w:rsidP="00984AA9">
      <w:pPr>
        <w:ind w:firstLine="567"/>
        <w:jc w:val="both"/>
        <w:rPr>
          <w:sz w:val="22"/>
        </w:rPr>
      </w:pPr>
      <w:r>
        <w:rPr>
          <w:sz w:val="22"/>
        </w:rPr>
        <w:t>Atliekų priėmimo, naudojimo bei kitos procedūros ir įrašų</w:t>
      </w:r>
      <w:r w:rsidR="00D405E6">
        <w:rPr>
          <w:sz w:val="22"/>
        </w:rPr>
        <w:t xml:space="preserve"> turinys turi būti aiškiai nustatyti, registruojami atitinkamuose žurnaluose, saugojami ir laisvai </w:t>
      </w:r>
    </w:p>
    <w:p w:rsidR="007829C8" w:rsidRDefault="00D405E6" w:rsidP="00984AA9">
      <w:pPr>
        <w:ind w:firstLine="567"/>
        <w:jc w:val="both"/>
        <w:rPr>
          <w:sz w:val="22"/>
        </w:rPr>
      </w:pPr>
      <w:r>
        <w:rPr>
          <w:sz w:val="22"/>
        </w:rPr>
        <w:t>prieinami kontroliuojančioms institucijoms.</w:t>
      </w:r>
    </w:p>
    <w:p w:rsidR="00D405E6" w:rsidRPr="0028505A" w:rsidRDefault="00D405E6" w:rsidP="00984AA9">
      <w:pPr>
        <w:ind w:firstLine="567"/>
        <w:jc w:val="both"/>
        <w:rPr>
          <w:sz w:val="22"/>
        </w:rPr>
      </w:pPr>
    </w:p>
    <w:p w:rsidR="00984AA9" w:rsidRPr="00D405E6" w:rsidRDefault="00984AA9" w:rsidP="00984AA9">
      <w:pPr>
        <w:ind w:firstLine="567"/>
        <w:jc w:val="both"/>
        <w:rPr>
          <w:b/>
          <w:bCs/>
          <w:sz w:val="22"/>
        </w:rPr>
      </w:pPr>
      <w:r w:rsidRPr="00D405E6">
        <w:rPr>
          <w:b/>
          <w:sz w:val="22"/>
        </w:rPr>
        <w:t>16.</w:t>
      </w:r>
      <w:r w:rsidRPr="00D405E6">
        <w:rPr>
          <w:b/>
          <w:bCs/>
          <w:sz w:val="22"/>
        </w:rPr>
        <w:t xml:space="preserve"> Reikalavimai ūkio subjektų aplinkos monitoringui (</w:t>
      </w:r>
      <w:proofErr w:type="spellStart"/>
      <w:r w:rsidRPr="00D405E6">
        <w:rPr>
          <w:b/>
          <w:bCs/>
          <w:sz w:val="22"/>
        </w:rPr>
        <w:t>stebėsenai</w:t>
      </w:r>
      <w:proofErr w:type="spellEnd"/>
      <w:r w:rsidRPr="00D405E6">
        <w:rPr>
          <w:b/>
          <w:bCs/>
          <w:sz w:val="22"/>
        </w:rPr>
        <w:t>), ūkio subjekto monitoringo programai vykdyti.</w:t>
      </w:r>
    </w:p>
    <w:p w:rsidR="00984AA9" w:rsidRDefault="00D405E6" w:rsidP="00984AA9">
      <w:pPr>
        <w:ind w:firstLine="567"/>
        <w:jc w:val="both"/>
        <w:rPr>
          <w:spacing w:val="-3"/>
          <w:sz w:val="22"/>
        </w:rPr>
      </w:pPr>
      <w:r>
        <w:rPr>
          <w:spacing w:val="-3"/>
          <w:sz w:val="22"/>
        </w:rPr>
        <w:t>UAB „</w:t>
      </w:r>
      <w:proofErr w:type="spellStart"/>
      <w:r>
        <w:rPr>
          <w:spacing w:val="-3"/>
          <w:sz w:val="22"/>
        </w:rPr>
        <w:t>Lenergija</w:t>
      </w:r>
      <w:proofErr w:type="spellEnd"/>
      <w:r>
        <w:rPr>
          <w:spacing w:val="-3"/>
          <w:sz w:val="22"/>
        </w:rPr>
        <w:t>“ biodujų jėgainė privalo vykdyti Taršos šaltinių išmetamų teršalų monitoringą.</w:t>
      </w:r>
    </w:p>
    <w:p w:rsidR="00D405E6" w:rsidRDefault="00D405E6" w:rsidP="00984AA9">
      <w:pPr>
        <w:ind w:firstLine="567"/>
        <w:jc w:val="both"/>
        <w:rPr>
          <w:spacing w:val="-3"/>
          <w:sz w:val="22"/>
        </w:rPr>
      </w:pPr>
    </w:p>
    <w:p w:rsidR="00D405E6" w:rsidRDefault="00D405E6" w:rsidP="00984AA9">
      <w:pPr>
        <w:ind w:firstLine="567"/>
        <w:jc w:val="both"/>
        <w:rPr>
          <w:b/>
          <w:spacing w:val="-3"/>
          <w:sz w:val="22"/>
          <w:u w:val="single"/>
        </w:rPr>
      </w:pPr>
      <w:r w:rsidRPr="00D405E6">
        <w:rPr>
          <w:b/>
          <w:spacing w:val="-3"/>
          <w:sz w:val="22"/>
          <w:u w:val="single"/>
        </w:rPr>
        <w:t>Papildomos sąlygos aplinkos monitoringo vykdymui ir ataskaitų pateikimui:</w:t>
      </w:r>
    </w:p>
    <w:p w:rsidR="00D405E6" w:rsidRDefault="00D405E6" w:rsidP="008A58CD">
      <w:pPr>
        <w:pStyle w:val="ListParagraph"/>
        <w:numPr>
          <w:ilvl w:val="0"/>
          <w:numId w:val="6"/>
        </w:numPr>
        <w:jc w:val="both"/>
        <w:rPr>
          <w:spacing w:val="-3"/>
          <w:sz w:val="22"/>
        </w:rPr>
      </w:pPr>
      <w:r w:rsidRPr="008A58CD">
        <w:rPr>
          <w:spacing w:val="-3"/>
          <w:sz w:val="22"/>
        </w:rPr>
        <w:t xml:space="preserve"> Aplinkos monitoringą gali vykdyti akredituotos arba turinčios leidimus atlikti taršos šaltinių išmetamų į aplinką teršalų ir teršalų aplinkos elementuose matavimus</w:t>
      </w:r>
      <w:r w:rsidR="008A58CD" w:rsidRPr="008A58CD">
        <w:rPr>
          <w:spacing w:val="-3"/>
          <w:sz w:val="22"/>
        </w:rPr>
        <w:t xml:space="preserve"> ir tyrimus pagal</w:t>
      </w:r>
      <w:r w:rsidR="008A58CD">
        <w:rPr>
          <w:spacing w:val="-3"/>
          <w:sz w:val="22"/>
        </w:rPr>
        <w:t xml:space="preserve"> Lietuvos Respublikos aplinkos ministro 2007 m. spalio 15 d. įsakymu Nr. D1-522 „Dėl Lietuvos Respublikos aplinkos ministro 2004 m. gruodžio 30 d. įsakymo Nr. D1-711 „Dėl leidimų atlikti aplinkos ir tašos šaltinių išmetamų į aplinką teršalų tyrimus išdavimo tvarkos aprašo patvirtinimo“ pakeitimo“ laboratorijos;</w:t>
      </w:r>
    </w:p>
    <w:p w:rsidR="008A58CD" w:rsidRDefault="008A58CD" w:rsidP="008A58CD">
      <w:pPr>
        <w:pStyle w:val="ListParagraph"/>
        <w:numPr>
          <w:ilvl w:val="0"/>
          <w:numId w:val="6"/>
        </w:numPr>
        <w:jc w:val="both"/>
        <w:rPr>
          <w:spacing w:val="-3"/>
          <w:sz w:val="22"/>
        </w:rPr>
      </w:pPr>
      <w:r>
        <w:rPr>
          <w:spacing w:val="-3"/>
          <w:sz w:val="22"/>
        </w:rPr>
        <w:t>Mėginių paėmimo ir matavimo vietos turi būti įrengtos pagal Lietuvos Respublikos aplinkos ministro 2001 m. vasario 11 d įsakymo Nr.D1-68 „Dėl stacionarių taršos šaltinių išmetamų į aplankos orą teršalų laboratorinės kontrolės metodinių rekomendacijų patvirtinimo“ 5 punkto reikalavimus;</w:t>
      </w:r>
    </w:p>
    <w:p w:rsidR="008A58CD" w:rsidRDefault="008A58CD" w:rsidP="008A58CD">
      <w:pPr>
        <w:pStyle w:val="ListParagraph"/>
        <w:numPr>
          <w:ilvl w:val="0"/>
          <w:numId w:val="6"/>
        </w:numPr>
        <w:jc w:val="both"/>
        <w:rPr>
          <w:spacing w:val="-3"/>
          <w:sz w:val="22"/>
        </w:rPr>
      </w:pPr>
      <w:r>
        <w:rPr>
          <w:spacing w:val="-3"/>
          <w:sz w:val="22"/>
        </w:rPr>
        <w:t>Mėginius tyrimų atlikimui gali imti tik laboratorijų, atliekančių matavimus, specialistai;</w:t>
      </w:r>
    </w:p>
    <w:p w:rsidR="008A58CD" w:rsidRPr="008A58CD" w:rsidRDefault="008A58CD" w:rsidP="008A58CD">
      <w:pPr>
        <w:pStyle w:val="ListParagraph"/>
        <w:numPr>
          <w:ilvl w:val="0"/>
          <w:numId w:val="6"/>
        </w:numPr>
        <w:jc w:val="both"/>
        <w:rPr>
          <w:spacing w:val="-3"/>
          <w:sz w:val="22"/>
        </w:rPr>
      </w:pPr>
      <w:r>
        <w:rPr>
          <w:spacing w:val="-3"/>
          <w:sz w:val="22"/>
        </w:rPr>
        <w:t>Aplinkos monitoringo duomenis ir informaciją privaloma saugoti pagal Lietuvos Respublikos aplinkos ministro 2009 m. rugsėjo 16 d. įsakymo Nr. D1-546 „Dėl ūkio subjektų aplinkos monitoringo nuostatų patvirtinimo“ reikalavimus.</w:t>
      </w:r>
    </w:p>
    <w:p w:rsidR="00D405E6" w:rsidRDefault="00D405E6" w:rsidP="00984AA9">
      <w:pPr>
        <w:ind w:firstLine="567"/>
        <w:jc w:val="both"/>
        <w:rPr>
          <w:sz w:val="22"/>
        </w:rPr>
      </w:pPr>
    </w:p>
    <w:p w:rsidR="00984AA9" w:rsidRPr="0028505A" w:rsidRDefault="00984AA9" w:rsidP="00984AA9">
      <w:pPr>
        <w:ind w:firstLine="567"/>
        <w:jc w:val="both"/>
        <w:rPr>
          <w:sz w:val="22"/>
        </w:rPr>
      </w:pPr>
      <w:r w:rsidRPr="008A58CD">
        <w:rPr>
          <w:b/>
          <w:sz w:val="22"/>
        </w:rPr>
        <w:t>17. Reikalavimai triukšmui valdyti, triukšmo mažinimo priemonės</w:t>
      </w:r>
      <w:r w:rsidRPr="0028505A">
        <w:rPr>
          <w:sz w:val="22"/>
        </w:rPr>
        <w:t xml:space="preserve">. </w:t>
      </w:r>
    </w:p>
    <w:p w:rsidR="00954E3B" w:rsidRDefault="00954E3B" w:rsidP="00984AA9">
      <w:pPr>
        <w:ind w:firstLine="567"/>
        <w:jc w:val="both"/>
        <w:rPr>
          <w:sz w:val="22"/>
        </w:rPr>
      </w:pPr>
      <w:r>
        <w:rPr>
          <w:sz w:val="22"/>
        </w:rPr>
        <w:t xml:space="preserve">Paraiškos 27 punkte apskaičiuotas triukšmo lygis neviršys Lietuvos Respublikos sveikatos apsaugos ministro 2011 m. birželio 13 d. įsakymu Nr. V-604 </w:t>
      </w:r>
    </w:p>
    <w:p w:rsidR="00954E3B" w:rsidRDefault="00954E3B" w:rsidP="00984AA9">
      <w:pPr>
        <w:ind w:firstLine="567"/>
        <w:jc w:val="both"/>
        <w:rPr>
          <w:sz w:val="22"/>
        </w:rPr>
      </w:pPr>
      <w:r>
        <w:rPr>
          <w:sz w:val="22"/>
        </w:rPr>
        <w:t xml:space="preserve">patvirtintų Lietuvos Respublikos higienos normų HN 33-2011 „Triukšmo ribiniai dydžiai gyvenamuosiuose ir visuomeninės paskirties pastatuose bei jų </w:t>
      </w:r>
    </w:p>
    <w:p w:rsidR="00984AA9" w:rsidRDefault="00954E3B" w:rsidP="00984AA9">
      <w:pPr>
        <w:ind w:firstLine="567"/>
        <w:jc w:val="both"/>
        <w:rPr>
          <w:sz w:val="22"/>
        </w:rPr>
      </w:pPr>
      <w:r>
        <w:rPr>
          <w:sz w:val="22"/>
        </w:rPr>
        <w:t>aplinkoje“ leistinų verčių.</w:t>
      </w:r>
    </w:p>
    <w:p w:rsidR="00954E3B" w:rsidRDefault="00954E3B" w:rsidP="00984AA9">
      <w:pPr>
        <w:ind w:firstLine="567"/>
        <w:jc w:val="both"/>
        <w:rPr>
          <w:sz w:val="22"/>
        </w:rPr>
      </w:pPr>
    </w:p>
    <w:p w:rsidR="00984AA9" w:rsidRPr="00954E3B" w:rsidRDefault="00984AA9" w:rsidP="00984AA9">
      <w:pPr>
        <w:ind w:firstLine="567"/>
        <w:jc w:val="both"/>
        <w:rPr>
          <w:b/>
          <w:sz w:val="22"/>
        </w:rPr>
      </w:pPr>
      <w:r w:rsidRPr="00954E3B">
        <w:rPr>
          <w:b/>
          <w:sz w:val="22"/>
        </w:rPr>
        <w:t>18. Įrenginio eksploatavimo laiko ribojimas.</w:t>
      </w:r>
    </w:p>
    <w:p w:rsidR="00984AA9" w:rsidRDefault="00954E3B" w:rsidP="00984AA9">
      <w:pPr>
        <w:suppressAutoHyphens/>
        <w:ind w:firstLine="567"/>
        <w:jc w:val="both"/>
        <w:textAlignment w:val="baseline"/>
        <w:rPr>
          <w:sz w:val="22"/>
        </w:rPr>
      </w:pPr>
      <w:r>
        <w:rPr>
          <w:sz w:val="22"/>
        </w:rPr>
        <w:t>Įrenginio eksploatavimo laikas neribojamas.</w:t>
      </w:r>
    </w:p>
    <w:p w:rsidR="00954E3B" w:rsidRPr="0028505A" w:rsidRDefault="00954E3B" w:rsidP="00984AA9">
      <w:pPr>
        <w:suppressAutoHyphens/>
        <w:ind w:firstLine="567"/>
        <w:jc w:val="both"/>
        <w:textAlignment w:val="baseline"/>
        <w:rPr>
          <w:sz w:val="22"/>
        </w:rPr>
      </w:pPr>
    </w:p>
    <w:p w:rsidR="00954E3B" w:rsidRDefault="00984AA9" w:rsidP="00984AA9">
      <w:pPr>
        <w:ind w:firstLine="567"/>
        <w:jc w:val="both"/>
        <w:rPr>
          <w:b/>
          <w:sz w:val="22"/>
        </w:rPr>
      </w:pPr>
      <w:r w:rsidRPr="00954E3B">
        <w:rPr>
          <w:b/>
          <w:sz w:val="22"/>
        </w:rPr>
        <w:t xml:space="preserve">19. Sąlygos kvapams sumažinti, pvz., rezervuarų uždengimas / uždarymas, garų, susidarančių užpildant rezervuarus, surinkimas ir </w:t>
      </w:r>
    </w:p>
    <w:p w:rsidR="00954E3B" w:rsidRDefault="00984AA9" w:rsidP="00984AA9">
      <w:pPr>
        <w:ind w:firstLine="567"/>
        <w:jc w:val="both"/>
        <w:rPr>
          <w:b/>
          <w:sz w:val="22"/>
        </w:rPr>
      </w:pPr>
      <w:r w:rsidRPr="00954E3B">
        <w:rPr>
          <w:b/>
          <w:sz w:val="22"/>
        </w:rPr>
        <w:t xml:space="preserve">apdorojimas, tinkamas rezervuarų įrengimas, spalvos parinkimas (dėl šilumos absorbcijos tamsios spalvos padidina lakių medžiagų </w:t>
      </w:r>
    </w:p>
    <w:p w:rsidR="00984AA9" w:rsidRDefault="00984AA9" w:rsidP="00984AA9">
      <w:pPr>
        <w:ind w:firstLine="567"/>
        <w:jc w:val="both"/>
        <w:rPr>
          <w:b/>
          <w:sz w:val="22"/>
        </w:rPr>
      </w:pPr>
      <w:r w:rsidRPr="00954E3B">
        <w:rPr>
          <w:b/>
          <w:sz w:val="22"/>
        </w:rPr>
        <w:t>garavimą).</w:t>
      </w:r>
    </w:p>
    <w:p w:rsidR="00954E3B" w:rsidRDefault="00954E3B" w:rsidP="00984AA9">
      <w:pPr>
        <w:ind w:firstLine="567"/>
        <w:jc w:val="both"/>
        <w:rPr>
          <w:sz w:val="22"/>
        </w:rPr>
      </w:pPr>
      <w:r>
        <w:rPr>
          <w:sz w:val="22"/>
        </w:rPr>
        <w:t xml:space="preserve">Poveikio visuomenės sveikatai vertinimo metu (derinimo sprendimas pateiktas </w:t>
      </w:r>
      <w:r w:rsidR="00834AE7">
        <w:rPr>
          <w:sz w:val="22"/>
        </w:rPr>
        <w:t>P</w:t>
      </w:r>
      <w:r>
        <w:rPr>
          <w:sz w:val="22"/>
        </w:rPr>
        <w:t xml:space="preserve">araiškos 10 priede)  atlikto kvapų sklaidos skaičiavimo rezultatai </w:t>
      </w:r>
    </w:p>
    <w:p w:rsidR="00B06BC2" w:rsidRDefault="00954E3B" w:rsidP="00984AA9">
      <w:pPr>
        <w:ind w:firstLine="567"/>
        <w:jc w:val="both"/>
        <w:rPr>
          <w:sz w:val="22"/>
        </w:rPr>
      </w:pPr>
      <w:r>
        <w:rPr>
          <w:sz w:val="22"/>
        </w:rPr>
        <w:lastRenderedPageBreak/>
        <w:t>parodė, kad maksimali kvapo koncentracija galima įmonės  teritorijos ribose ir gali siekti 0,33 OUE/m</w:t>
      </w:r>
      <w:r>
        <w:rPr>
          <w:sz w:val="22"/>
          <w:vertAlign w:val="superscript"/>
        </w:rPr>
        <w:t>3</w:t>
      </w:r>
      <w:r>
        <w:rPr>
          <w:sz w:val="22"/>
        </w:rPr>
        <w:t xml:space="preserve"> (leistina ribinė vertė – 8   OUE/m</w:t>
      </w:r>
      <w:r>
        <w:rPr>
          <w:sz w:val="22"/>
          <w:vertAlign w:val="superscript"/>
        </w:rPr>
        <w:t>3</w:t>
      </w:r>
      <w:r>
        <w:rPr>
          <w:sz w:val="22"/>
        </w:rPr>
        <w:t xml:space="preserve">). Įmonės </w:t>
      </w:r>
    </w:p>
    <w:p w:rsidR="00B06BC2" w:rsidRDefault="00954E3B" w:rsidP="00984AA9">
      <w:pPr>
        <w:ind w:firstLine="567"/>
        <w:jc w:val="both"/>
        <w:rPr>
          <w:sz w:val="22"/>
        </w:rPr>
      </w:pPr>
      <w:r>
        <w:rPr>
          <w:sz w:val="22"/>
        </w:rPr>
        <w:t xml:space="preserve">vykdoma veikla nepažeis Lietuvos Respublikos  sveikatos apsaugos ministro 2010 m. spalio 4 d įsakymo Nr. V-885 patvirtintos Lietuvos higienos </w:t>
      </w:r>
    </w:p>
    <w:p w:rsidR="00B06BC2" w:rsidRDefault="00954E3B" w:rsidP="00984AA9">
      <w:pPr>
        <w:ind w:firstLine="567"/>
        <w:jc w:val="both"/>
        <w:rPr>
          <w:sz w:val="22"/>
        </w:rPr>
      </w:pPr>
      <w:r>
        <w:rPr>
          <w:sz w:val="22"/>
        </w:rPr>
        <w:t>normos</w:t>
      </w:r>
      <w:r w:rsidR="00B06BC2">
        <w:rPr>
          <w:sz w:val="22"/>
        </w:rPr>
        <w:t xml:space="preserve"> HN 121:2010 „Kvapo koncentracijos ribinė vertė gyvenamosios aplinkos ore“ ir „Kvapų kontrolės gyvenamosios aplinkos ore taisyklių </w:t>
      </w:r>
    </w:p>
    <w:p w:rsidR="00954E3B" w:rsidRPr="00954E3B" w:rsidRDefault="00B06BC2" w:rsidP="00984AA9">
      <w:pPr>
        <w:ind w:firstLine="567"/>
        <w:jc w:val="both"/>
        <w:rPr>
          <w:sz w:val="22"/>
        </w:rPr>
      </w:pPr>
      <w:r>
        <w:rPr>
          <w:sz w:val="22"/>
        </w:rPr>
        <w:t>patvirtinimo“ patvirtintus reikalavimus.</w:t>
      </w:r>
    </w:p>
    <w:p w:rsidR="00984AA9" w:rsidRPr="0028505A" w:rsidRDefault="00984AA9" w:rsidP="00984AA9">
      <w:pPr>
        <w:ind w:firstLine="567"/>
        <w:jc w:val="both"/>
        <w:rPr>
          <w:sz w:val="22"/>
        </w:rPr>
      </w:pPr>
    </w:p>
    <w:p w:rsidR="00984AA9" w:rsidRPr="00954E3B" w:rsidRDefault="00984AA9" w:rsidP="00984AA9">
      <w:pPr>
        <w:ind w:firstLine="567"/>
        <w:jc w:val="both"/>
        <w:rPr>
          <w:b/>
          <w:sz w:val="22"/>
        </w:rPr>
      </w:pPr>
      <w:r w:rsidRPr="00954E3B">
        <w:rPr>
          <w:b/>
          <w:sz w:val="22"/>
        </w:rPr>
        <w:t>20. Kitos leidimo sąlygos ir reikalavimai pagal Taisyklių 65 punktą.</w:t>
      </w:r>
    </w:p>
    <w:p w:rsidR="00984AA9" w:rsidRPr="0028505A" w:rsidRDefault="00984AA9" w:rsidP="00984AA9">
      <w:pPr>
        <w:ind w:firstLine="567"/>
        <w:jc w:val="center"/>
        <w:rPr>
          <w:b/>
          <w:sz w:val="18"/>
        </w:rPr>
      </w:pPr>
    </w:p>
    <w:p w:rsidR="00B06BC2" w:rsidRDefault="00B06BC2" w:rsidP="00984AA9">
      <w:pPr>
        <w:ind w:firstLine="567"/>
        <w:jc w:val="center"/>
        <w:rPr>
          <w:b/>
          <w:sz w:val="22"/>
        </w:rPr>
      </w:pPr>
    </w:p>
    <w:p w:rsidR="00984AA9" w:rsidRPr="0028505A" w:rsidRDefault="00984AA9" w:rsidP="00984AA9">
      <w:pPr>
        <w:ind w:firstLine="567"/>
        <w:jc w:val="center"/>
        <w:rPr>
          <w:b/>
          <w:sz w:val="22"/>
        </w:rPr>
      </w:pPr>
      <w:r w:rsidRPr="0028505A">
        <w:rPr>
          <w:b/>
          <w:sz w:val="22"/>
        </w:rPr>
        <w:t>III. LEIDIMO PRIEDAI</w:t>
      </w:r>
    </w:p>
    <w:p w:rsidR="00984AA9" w:rsidRPr="0028505A" w:rsidRDefault="00984AA9" w:rsidP="00984AA9">
      <w:pPr>
        <w:keepNext/>
        <w:ind w:firstLine="567"/>
        <w:jc w:val="both"/>
        <w:outlineLvl w:val="1"/>
        <w:rPr>
          <w:bCs/>
          <w:iCs/>
          <w:sz w:val="22"/>
        </w:rPr>
      </w:pPr>
    </w:p>
    <w:p w:rsidR="00B06BC2" w:rsidRDefault="00B06BC2" w:rsidP="00B06BC2">
      <w:pPr>
        <w:pStyle w:val="ListParagraph"/>
        <w:keepNext/>
        <w:numPr>
          <w:ilvl w:val="0"/>
          <w:numId w:val="7"/>
        </w:numPr>
        <w:jc w:val="both"/>
        <w:outlineLvl w:val="1"/>
        <w:rPr>
          <w:bCs/>
          <w:iCs/>
          <w:sz w:val="22"/>
        </w:rPr>
      </w:pPr>
      <w:r>
        <w:rPr>
          <w:bCs/>
          <w:iCs/>
          <w:sz w:val="22"/>
        </w:rPr>
        <w:t>Paraiška Taršos integruotos prevencijos ir kontrolės leidimui gauti su priedais;</w:t>
      </w:r>
    </w:p>
    <w:p w:rsidR="00984AA9" w:rsidRDefault="00B06BC2" w:rsidP="00B06BC2">
      <w:pPr>
        <w:pStyle w:val="ListParagraph"/>
        <w:keepNext/>
        <w:numPr>
          <w:ilvl w:val="0"/>
          <w:numId w:val="7"/>
        </w:numPr>
        <w:jc w:val="both"/>
        <w:outlineLvl w:val="1"/>
        <w:rPr>
          <w:bCs/>
          <w:iCs/>
          <w:sz w:val="22"/>
        </w:rPr>
      </w:pPr>
      <w:r>
        <w:rPr>
          <w:bCs/>
          <w:iCs/>
          <w:sz w:val="22"/>
        </w:rPr>
        <w:t xml:space="preserve">Aplinkos apsaugos agentūros Taršos prevencijos ir leidimų departamento Marijampolės skyriaus (toliau – Marijampolės skyrius) 2015-03-16 raštas Nr. (15.4)-A4-2689 </w:t>
      </w:r>
      <w:r w:rsidR="00834AE7">
        <w:rPr>
          <w:bCs/>
          <w:iCs/>
          <w:sz w:val="22"/>
        </w:rPr>
        <w:t>l</w:t>
      </w:r>
      <w:r>
        <w:rPr>
          <w:bCs/>
          <w:iCs/>
          <w:sz w:val="22"/>
        </w:rPr>
        <w:t>aikraščio  „Valsčius“ redakcijai „Dėl skelbimo paskelbimo laikraštyje „Valsčius“;</w:t>
      </w:r>
    </w:p>
    <w:p w:rsidR="00B06BC2" w:rsidRDefault="00B06BC2" w:rsidP="00B06BC2">
      <w:pPr>
        <w:pStyle w:val="ListParagraph"/>
        <w:keepNext/>
        <w:numPr>
          <w:ilvl w:val="0"/>
          <w:numId w:val="7"/>
        </w:numPr>
        <w:jc w:val="both"/>
        <w:outlineLvl w:val="1"/>
        <w:rPr>
          <w:bCs/>
          <w:iCs/>
          <w:sz w:val="22"/>
        </w:rPr>
      </w:pPr>
      <w:r>
        <w:rPr>
          <w:bCs/>
          <w:iCs/>
          <w:sz w:val="22"/>
        </w:rPr>
        <w:t xml:space="preserve">Marijampolės skyriaus </w:t>
      </w:r>
      <w:r w:rsidR="0094167C">
        <w:rPr>
          <w:bCs/>
          <w:iCs/>
          <w:sz w:val="22"/>
        </w:rPr>
        <w:t xml:space="preserve"> 2015-04-03 raštas Nr. (15.4)-A4-3617 Šakių rajono savivaldybės administracijai „Pranešimas apie gautą paraišką UAB „</w:t>
      </w:r>
      <w:proofErr w:type="spellStart"/>
      <w:r w:rsidR="0094167C">
        <w:rPr>
          <w:bCs/>
          <w:iCs/>
          <w:sz w:val="22"/>
        </w:rPr>
        <w:t>Lenergija</w:t>
      </w:r>
      <w:proofErr w:type="spellEnd"/>
      <w:r w:rsidR="0094167C">
        <w:rPr>
          <w:bCs/>
          <w:iCs/>
          <w:sz w:val="22"/>
        </w:rPr>
        <w:t>“ Taršos integruotos prevencijos ir kontrolės leidimui gauti“;</w:t>
      </w:r>
    </w:p>
    <w:p w:rsidR="0094167C" w:rsidRDefault="0094167C" w:rsidP="00B06BC2">
      <w:pPr>
        <w:pStyle w:val="ListParagraph"/>
        <w:keepNext/>
        <w:numPr>
          <w:ilvl w:val="0"/>
          <w:numId w:val="7"/>
        </w:numPr>
        <w:jc w:val="both"/>
        <w:outlineLvl w:val="1"/>
        <w:rPr>
          <w:bCs/>
          <w:iCs/>
          <w:sz w:val="22"/>
        </w:rPr>
      </w:pPr>
      <w:r>
        <w:rPr>
          <w:bCs/>
          <w:iCs/>
          <w:sz w:val="22"/>
        </w:rPr>
        <w:t xml:space="preserve">Marijampolės skyriaus 2015-03-16 raštas Nr. (15.4)-A4-2688 Marijampolės </w:t>
      </w:r>
      <w:r w:rsidR="00834AE7">
        <w:rPr>
          <w:bCs/>
          <w:iCs/>
          <w:sz w:val="22"/>
        </w:rPr>
        <w:t>v</w:t>
      </w:r>
      <w:r>
        <w:rPr>
          <w:bCs/>
          <w:iCs/>
          <w:sz w:val="22"/>
        </w:rPr>
        <w:t>isuomenės sveikatos centrui „Dėl UAB „</w:t>
      </w:r>
      <w:proofErr w:type="spellStart"/>
      <w:r>
        <w:rPr>
          <w:bCs/>
          <w:iCs/>
          <w:sz w:val="22"/>
        </w:rPr>
        <w:t>Lenergija</w:t>
      </w:r>
      <w:proofErr w:type="spellEnd"/>
      <w:r>
        <w:rPr>
          <w:bCs/>
          <w:iCs/>
          <w:sz w:val="22"/>
        </w:rPr>
        <w:t>“ paraiškos taršos integruotos prevencijos ir kontrolės leidimui gauti peržiūrėjimo“;</w:t>
      </w:r>
    </w:p>
    <w:p w:rsidR="0094167C" w:rsidRDefault="0094167C" w:rsidP="00B06BC2">
      <w:pPr>
        <w:pStyle w:val="ListParagraph"/>
        <w:keepNext/>
        <w:numPr>
          <w:ilvl w:val="0"/>
          <w:numId w:val="7"/>
        </w:numPr>
        <w:jc w:val="both"/>
        <w:outlineLvl w:val="1"/>
        <w:rPr>
          <w:bCs/>
          <w:iCs/>
          <w:sz w:val="22"/>
        </w:rPr>
      </w:pPr>
      <w:r>
        <w:rPr>
          <w:bCs/>
          <w:iCs/>
          <w:sz w:val="22"/>
        </w:rPr>
        <w:t>Marijampolės skyriaus 2015-03-16 raštas Nr. (15.4)-A4-2687 Marijampolės regiono aplinkos apsaugos departamentui „Dėl UAB „</w:t>
      </w:r>
      <w:proofErr w:type="spellStart"/>
      <w:r>
        <w:rPr>
          <w:bCs/>
          <w:iCs/>
          <w:sz w:val="22"/>
        </w:rPr>
        <w:t>Lenergija</w:t>
      </w:r>
      <w:proofErr w:type="spellEnd"/>
      <w:r>
        <w:rPr>
          <w:bCs/>
          <w:iCs/>
          <w:sz w:val="22"/>
        </w:rPr>
        <w:t>“ biodujų jėgainės Veiklos nutraukimo plano derinimo“;</w:t>
      </w:r>
    </w:p>
    <w:p w:rsidR="0094167C" w:rsidRDefault="00BF0F5D" w:rsidP="00B06BC2">
      <w:pPr>
        <w:pStyle w:val="ListParagraph"/>
        <w:keepNext/>
        <w:numPr>
          <w:ilvl w:val="0"/>
          <w:numId w:val="7"/>
        </w:numPr>
        <w:jc w:val="both"/>
        <w:outlineLvl w:val="1"/>
        <w:rPr>
          <w:bCs/>
          <w:iCs/>
          <w:sz w:val="22"/>
        </w:rPr>
      </w:pPr>
      <w:r>
        <w:rPr>
          <w:bCs/>
          <w:iCs/>
          <w:sz w:val="22"/>
        </w:rPr>
        <w:t>Laikraščio „Valsčius“ su skelbimu kopija;</w:t>
      </w:r>
    </w:p>
    <w:p w:rsidR="00BF0F5D" w:rsidRDefault="00BF0F5D" w:rsidP="00B06BC2">
      <w:pPr>
        <w:pStyle w:val="ListParagraph"/>
        <w:keepNext/>
        <w:numPr>
          <w:ilvl w:val="0"/>
          <w:numId w:val="7"/>
        </w:numPr>
        <w:jc w:val="both"/>
        <w:outlineLvl w:val="1"/>
        <w:rPr>
          <w:bCs/>
          <w:iCs/>
          <w:sz w:val="22"/>
        </w:rPr>
      </w:pPr>
      <w:r>
        <w:rPr>
          <w:bCs/>
          <w:iCs/>
          <w:sz w:val="22"/>
        </w:rPr>
        <w:t>Marijampolės visuomenės sveikatos centro 2015-04-02 raštas Nr. 5D-642 „Dėl UAB „</w:t>
      </w:r>
      <w:proofErr w:type="spellStart"/>
      <w:r>
        <w:rPr>
          <w:bCs/>
          <w:iCs/>
          <w:sz w:val="22"/>
        </w:rPr>
        <w:t>Lenergija</w:t>
      </w:r>
      <w:proofErr w:type="spellEnd"/>
      <w:r>
        <w:rPr>
          <w:bCs/>
          <w:iCs/>
          <w:sz w:val="22"/>
        </w:rPr>
        <w:t>“ paraiškos taršos integruotos prevencijos ir kontrolės leidimui gauti peržiūrėjimo“;</w:t>
      </w:r>
    </w:p>
    <w:p w:rsidR="00BF0F5D" w:rsidRDefault="00BF0F5D" w:rsidP="00B06BC2">
      <w:pPr>
        <w:pStyle w:val="ListParagraph"/>
        <w:keepNext/>
        <w:numPr>
          <w:ilvl w:val="0"/>
          <w:numId w:val="7"/>
        </w:numPr>
        <w:jc w:val="both"/>
        <w:outlineLvl w:val="1"/>
        <w:rPr>
          <w:bCs/>
          <w:iCs/>
          <w:sz w:val="22"/>
        </w:rPr>
      </w:pPr>
      <w:r>
        <w:rPr>
          <w:bCs/>
          <w:iCs/>
          <w:sz w:val="22"/>
        </w:rPr>
        <w:t>Marijampolės regiono aplinkos apsaugos departamento 2015-03-24 raštas Nr. (KOS)-MRS-185 „Dėl UAB „</w:t>
      </w:r>
      <w:proofErr w:type="spellStart"/>
      <w:r>
        <w:rPr>
          <w:bCs/>
          <w:iCs/>
          <w:sz w:val="22"/>
        </w:rPr>
        <w:t>Lenergija</w:t>
      </w:r>
      <w:proofErr w:type="spellEnd"/>
      <w:r>
        <w:rPr>
          <w:bCs/>
          <w:iCs/>
          <w:sz w:val="22"/>
        </w:rPr>
        <w:t>“ biodujų jėgainės Veiklos nutraukimo plano derinimo;</w:t>
      </w:r>
    </w:p>
    <w:p w:rsidR="00BF0F5D" w:rsidRDefault="00BF0F5D" w:rsidP="00B06BC2">
      <w:pPr>
        <w:pStyle w:val="ListParagraph"/>
        <w:keepNext/>
        <w:numPr>
          <w:ilvl w:val="0"/>
          <w:numId w:val="7"/>
        </w:numPr>
        <w:jc w:val="both"/>
        <w:outlineLvl w:val="1"/>
        <w:rPr>
          <w:bCs/>
          <w:iCs/>
          <w:sz w:val="22"/>
        </w:rPr>
      </w:pPr>
      <w:r>
        <w:rPr>
          <w:bCs/>
          <w:iCs/>
          <w:sz w:val="22"/>
        </w:rPr>
        <w:t>Šakių rajono savivaldybės administracijos 2015-04-09</w:t>
      </w:r>
      <w:r w:rsidR="008B6426">
        <w:rPr>
          <w:bCs/>
          <w:iCs/>
          <w:sz w:val="22"/>
        </w:rPr>
        <w:t xml:space="preserve"> raštas</w:t>
      </w:r>
      <w:r>
        <w:rPr>
          <w:bCs/>
          <w:iCs/>
          <w:sz w:val="22"/>
        </w:rPr>
        <w:t xml:space="preserve"> Nr. S-</w:t>
      </w:r>
      <w:r w:rsidR="008B6426">
        <w:rPr>
          <w:bCs/>
          <w:iCs/>
          <w:sz w:val="22"/>
        </w:rPr>
        <w:t>827 „Dėl Paraiškos UAB „</w:t>
      </w:r>
      <w:proofErr w:type="spellStart"/>
      <w:r w:rsidR="008B6426">
        <w:rPr>
          <w:bCs/>
          <w:iCs/>
          <w:sz w:val="22"/>
        </w:rPr>
        <w:t>Lenergija</w:t>
      </w:r>
      <w:proofErr w:type="spellEnd"/>
      <w:r w:rsidR="008B6426">
        <w:rPr>
          <w:bCs/>
          <w:iCs/>
          <w:sz w:val="22"/>
        </w:rPr>
        <w:t>“ Taršos integruotos prevencijos ir kontrolės leidimui gauti“;</w:t>
      </w:r>
    </w:p>
    <w:p w:rsidR="008B6426" w:rsidRDefault="008B6426" w:rsidP="00B06BC2">
      <w:pPr>
        <w:pStyle w:val="ListParagraph"/>
        <w:keepNext/>
        <w:numPr>
          <w:ilvl w:val="0"/>
          <w:numId w:val="7"/>
        </w:numPr>
        <w:jc w:val="both"/>
        <w:outlineLvl w:val="1"/>
        <w:rPr>
          <w:bCs/>
          <w:iCs/>
          <w:sz w:val="22"/>
        </w:rPr>
      </w:pPr>
      <w:r>
        <w:rPr>
          <w:bCs/>
          <w:iCs/>
          <w:sz w:val="22"/>
        </w:rPr>
        <w:t>Marijampolės skyriaus 2015-04-16 raštas Nr. (15.4)-A4-4236 UAB „</w:t>
      </w:r>
      <w:proofErr w:type="spellStart"/>
      <w:r>
        <w:rPr>
          <w:bCs/>
          <w:iCs/>
          <w:sz w:val="22"/>
        </w:rPr>
        <w:t>Lenergija</w:t>
      </w:r>
      <w:proofErr w:type="spellEnd"/>
      <w:r>
        <w:rPr>
          <w:bCs/>
          <w:iCs/>
          <w:sz w:val="22"/>
        </w:rPr>
        <w:t>“ „Dėl paraiškos Taršos in</w:t>
      </w:r>
      <w:r w:rsidR="001529C6">
        <w:rPr>
          <w:bCs/>
          <w:iCs/>
          <w:sz w:val="22"/>
        </w:rPr>
        <w:t>t</w:t>
      </w:r>
      <w:r>
        <w:rPr>
          <w:bCs/>
          <w:iCs/>
          <w:sz w:val="22"/>
        </w:rPr>
        <w:t>egruotos prevencijos ir kontrolės leidimui gauti priėmimo“;</w:t>
      </w:r>
    </w:p>
    <w:p w:rsidR="000138CF" w:rsidRPr="008B6426" w:rsidRDefault="008B6426" w:rsidP="008B6426">
      <w:pPr>
        <w:pStyle w:val="ListParagraph"/>
        <w:keepNext/>
        <w:numPr>
          <w:ilvl w:val="0"/>
          <w:numId w:val="7"/>
        </w:numPr>
        <w:jc w:val="both"/>
        <w:outlineLvl w:val="1"/>
      </w:pPr>
      <w:r w:rsidRPr="008B6426">
        <w:rPr>
          <w:bCs/>
          <w:iCs/>
          <w:sz w:val="22"/>
        </w:rPr>
        <w:t>Marijampolės skyriaus 2015-05-11 raštas Nr.</w:t>
      </w:r>
      <w:r w:rsidR="00834AE7">
        <w:rPr>
          <w:bCs/>
          <w:iCs/>
          <w:sz w:val="22"/>
        </w:rPr>
        <w:t>(15.4)-A4-5137</w:t>
      </w:r>
      <w:r w:rsidRPr="008B6426">
        <w:rPr>
          <w:bCs/>
          <w:iCs/>
          <w:sz w:val="22"/>
        </w:rPr>
        <w:t xml:space="preserve">  „Dėl UAB „</w:t>
      </w:r>
      <w:proofErr w:type="spellStart"/>
      <w:r>
        <w:rPr>
          <w:bCs/>
          <w:iCs/>
          <w:sz w:val="22"/>
        </w:rPr>
        <w:t>L</w:t>
      </w:r>
      <w:r w:rsidRPr="008B6426">
        <w:rPr>
          <w:bCs/>
          <w:iCs/>
          <w:sz w:val="22"/>
        </w:rPr>
        <w:t>energija</w:t>
      </w:r>
      <w:proofErr w:type="spellEnd"/>
      <w:r w:rsidRPr="008B6426">
        <w:rPr>
          <w:bCs/>
          <w:iCs/>
          <w:sz w:val="22"/>
        </w:rPr>
        <w:t>“</w:t>
      </w:r>
      <w:r>
        <w:rPr>
          <w:bCs/>
          <w:iCs/>
          <w:sz w:val="22"/>
        </w:rPr>
        <w:t xml:space="preserve"> biodujų jėgainės Taršos integruotos prevencijos ir kontrolės leidimo projekto derinimo“;</w:t>
      </w:r>
    </w:p>
    <w:p w:rsidR="000637E4" w:rsidRPr="000637E4" w:rsidRDefault="008B6426" w:rsidP="008B6426">
      <w:pPr>
        <w:pStyle w:val="ListParagraph"/>
        <w:keepNext/>
        <w:numPr>
          <w:ilvl w:val="0"/>
          <w:numId w:val="7"/>
        </w:numPr>
        <w:jc w:val="both"/>
        <w:outlineLvl w:val="1"/>
      </w:pPr>
      <w:r>
        <w:rPr>
          <w:bCs/>
          <w:iCs/>
          <w:sz w:val="22"/>
        </w:rPr>
        <w:t>UAB „</w:t>
      </w:r>
      <w:proofErr w:type="spellStart"/>
      <w:r>
        <w:rPr>
          <w:bCs/>
          <w:iCs/>
          <w:sz w:val="22"/>
        </w:rPr>
        <w:t>Lenergija</w:t>
      </w:r>
      <w:proofErr w:type="spellEnd"/>
      <w:r>
        <w:rPr>
          <w:bCs/>
          <w:iCs/>
          <w:sz w:val="22"/>
        </w:rPr>
        <w:t>“</w:t>
      </w:r>
      <w:r w:rsidR="00834AE7">
        <w:rPr>
          <w:bCs/>
          <w:iCs/>
          <w:sz w:val="22"/>
        </w:rPr>
        <w:t xml:space="preserve"> 2015-05-12 raštas „Dėl UAB „</w:t>
      </w:r>
      <w:proofErr w:type="spellStart"/>
      <w:r w:rsidR="00834AE7">
        <w:rPr>
          <w:bCs/>
          <w:iCs/>
          <w:sz w:val="22"/>
        </w:rPr>
        <w:t>Lenergija</w:t>
      </w:r>
      <w:proofErr w:type="spellEnd"/>
      <w:r w:rsidR="00834AE7">
        <w:rPr>
          <w:bCs/>
          <w:iCs/>
          <w:sz w:val="22"/>
        </w:rPr>
        <w:t>“ biodujų jėgainės Taršos integruotos prevencijos ir kontrolės leidimo projekto“</w:t>
      </w:r>
      <w:r w:rsidR="000637E4">
        <w:rPr>
          <w:bCs/>
          <w:iCs/>
          <w:sz w:val="22"/>
        </w:rPr>
        <w:t>;</w:t>
      </w:r>
      <w:r>
        <w:rPr>
          <w:bCs/>
          <w:iCs/>
          <w:sz w:val="22"/>
        </w:rPr>
        <w:t xml:space="preserve"> </w:t>
      </w:r>
    </w:p>
    <w:p w:rsidR="000637E4" w:rsidRDefault="008B6426" w:rsidP="000637E4">
      <w:pPr>
        <w:pStyle w:val="ListParagraph"/>
        <w:keepNext/>
        <w:numPr>
          <w:ilvl w:val="0"/>
          <w:numId w:val="7"/>
        </w:numPr>
        <w:jc w:val="both"/>
        <w:outlineLvl w:val="1"/>
        <w:rPr>
          <w:bCs/>
          <w:iCs/>
          <w:sz w:val="22"/>
        </w:rPr>
      </w:pPr>
      <w:r>
        <w:rPr>
          <w:bCs/>
          <w:iCs/>
          <w:sz w:val="22"/>
        </w:rPr>
        <w:t xml:space="preserve"> </w:t>
      </w:r>
      <w:r w:rsidR="000637E4">
        <w:rPr>
          <w:bCs/>
          <w:iCs/>
          <w:sz w:val="22"/>
        </w:rPr>
        <w:t>Atliekų naudojimo ir šalinimo techninis reglamentas, 13 lapų;</w:t>
      </w:r>
    </w:p>
    <w:p w:rsidR="000637E4" w:rsidRDefault="000637E4" w:rsidP="000637E4">
      <w:pPr>
        <w:pStyle w:val="ListParagraph"/>
        <w:keepNext/>
        <w:numPr>
          <w:ilvl w:val="0"/>
          <w:numId w:val="7"/>
        </w:numPr>
        <w:jc w:val="both"/>
        <w:outlineLvl w:val="1"/>
        <w:rPr>
          <w:bCs/>
          <w:iCs/>
          <w:sz w:val="22"/>
        </w:rPr>
      </w:pPr>
      <w:r>
        <w:rPr>
          <w:bCs/>
          <w:iCs/>
          <w:sz w:val="22"/>
        </w:rPr>
        <w:t>Atliekų tvarkymo veiklos nutraukimo planas, 4 lapai;</w:t>
      </w:r>
    </w:p>
    <w:p w:rsidR="000637E4" w:rsidRDefault="000637E4" w:rsidP="000637E4">
      <w:pPr>
        <w:pStyle w:val="ListParagraph"/>
        <w:keepNext/>
        <w:numPr>
          <w:ilvl w:val="0"/>
          <w:numId w:val="7"/>
        </w:numPr>
        <w:jc w:val="both"/>
        <w:outlineLvl w:val="1"/>
        <w:rPr>
          <w:bCs/>
          <w:iCs/>
          <w:sz w:val="22"/>
        </w:rPr>
      </w:pPr>
      <w:r>
        <w:rPr>
          <w:bCs/>
          <w:iCs/>
          <w:sz w:val="22"/>
        </w:rPr>
        <w:t>Ūkio subjektų aplinkos monitoringo programa, 15 lapų.</w:t>
      </w:r>
    </w:p>
    <w:p w:rsidR="008B6426" w:rsidRDefault="008B6426" w:rsidP="000637E4">
      <w:pPr>
        <w:pStyle w:val="ListParagraph"/>
        <w:keepNext/>
        <w:ind w:left="927"/>
        <w:jc w:val="both"/>
        <w:outlineLvl w:val="1"/>
      </w:pPr>
    </w:p>
    <w:sectPr w:rsidR="008B6426" w:rsidSect="00984AA9">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322BA5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396F1D82"/>
    <w:multiLevelType w:val="hybridMultilevel"/>
    <w:tmpl w:val="9C18CCC6"/>
    <w:lvl w:ilvl="0" w:tplc="FFFFFFFF">
      <w:start w:val="1"/>
      <w:numFmt w:val="bullet"/>
      <w:lvlText w:val="-"/>
      <w:lvlJc w:val="left"/>
      <w:pPr>
        <w:ind w:left="1287" w:hanging="360"/>
      </w:pPr>
      <w:rPr>
        <w:rFonts w:ascii="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nsid w:val="45FC082A"/>
    <w:multiLevelType w:val="hybridMultilevel"/>
    <w:tmpl w:val="E37479CC"/>
    <w:lvl w:ilvl="0" w:tplc="DD2A24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6E6326FD"/>
    <w:multiLevelType w:val="hybridMultilevel"/>
    <w:tmpl w:val="8200E034"/>
    <w:lvl w:ilvl="0" w:tplc="55B68C30">
      <w:start w:val="4"/>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nsid w:val="6F34604C"/>
    <w:multiLevelType w:val="hybridMultilevel"/>
    <w:tmpl w:val="312609A8"/>
    <w:lvl w:ilvl="0" w:tplc="04270011">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nsid w:val="73F8314D"/>
    <w:multiLevelType w:val="hybridMultilevel"/>
    <w:tmpl w:val="1F2AF32C"/>
    <w:lvl w:ilvl="0" w:tplc="9C28422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compat/>
  <w:rsids>
    <w:rsidRoot w:val="00984AA9"/>
    <w:rsid w:val="000138CF"/>
    <w:rsid w:val="000637E4"/>
    <w:rsid w:val="00086B49"/>
    <w:rsid w:val="001128AB"/>
    <w:rsid w:val="001130C1"/>
    <w:rsid w:val="001324C4"/>
    <w:rsid w:val="001529C6"/>
    <w:rsid w:val="00196C51"/>
    <w:rsid w:val="00275724"/>
    <w:rsid w:val="002F0D95"/>
    <w:rsid w:val="003A1444"/>
    <w:rsid w:val="004127C6"/>
    <w:rsid w:val="00441061"/>
    <w:rsid w:val="005202FE"/>
    <w:rsid w:val="005F7673"/>
    <w:rsid w:val="00604FA7"/>
    <w:rsid w:val="006431FD"/>
    <w:rsid w:val="006A72F2"/>
    <w:rsid w:val="007829C8"/>
    <w:rsid w:val="007F381F"/>
    <w:rsid w:val="007F6BA9"/>
    <w:rsid w:val="0080565F"/>
    <w:rsid w:val="00834AE7"/>
    <w:rsid w:val="008A58CD"/>
    <w:rsid w:val="008B6426"/>
    <w:rsid w:val="008C5E10"/>
    <w:rsid w:val="00935231"/>
    <w:rsid w:val="0094167C"/>
    <w:rsid w:val="00951868"/>
    <w:rsid w:val="00954E3B"/>
    <w:rsid w:val="00960788"/>
    <w:rsid w:val="00984AA9"/>
    <w:rsid w:val="009F3CD1"/>
    <w:rsid w:val="00A04BE3"/>
    <w:rsid w:val="00B06BC2"/>
    <w:rsid w:val="00BF0F5D"/>
    <w:rsid w:val="00C02206"/>
    <w:rsid w:val="00C92485"/>
    <w:rsid w:val="00CF0C48"/>
    <w:rsid w:val="00D01B36"/>
    <w:rsid w:val="00D405E6"/>
    <w:rsid w:val="00E045CD"/>
    <w:rsid w:val="00E4504A"/>
    <w:rsid w:val="00EB6DA0"/>
    <w:rsid w:val="00F51E31"/>
    <w:rsid w:val="00F60D9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A9"/>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A9"/>
    <w:rPr>
      <w:rFonts w:ascii="Tahoma" w:hAnsi="Tahoma" w:cs="Tahoma"/>
      <w:sz w:val="16"/>
      <w:szCs w:val="16"/>
    </w:rPr>
  </w:style>
  <w:style w:type="character" w:customStyle="1" w:styleId="BalloonTextChar">
    <w:name w:val="Balloon Text Char"/>
    <w:basedOn w:val="DefaultParagraphFont"/>
    <w:link w:val="BalloonText"/>
    <w:uiPriority w:val="99"/>
    <w:semiHidden/>
    <w:rsid w:val="00984AA9"/>
    <w:rPr>
      <w:rFonts w:ascii="Tahoma" w:eastAsia="Times New Roman" w:hAnsi="Tahoma" w:cs="Tahoma"/>
      <w:sz w:val="16"/>
      <w:szCs w:val="16"/>
      <w:lang w:eastAsia="lt-LT"/>
    </w:rPr>
  </w:style>
  <w:style w:type="paragraph" w:styleId="ListParagraph">
    <w:name w:val="List Paragraph"/>
    <w:basedOn w:val="Normal"/>
    <w:qFormat/>
    <w:rsid w:val="005202FE"/>
    <w:pPr>
      <w:ind w:left="720"/>
      <w:contextualSpacing/>
    </w:pPr>
  </w:style>
  <w:style w:type="paragraph" w:styleId="Caption">
    <w:name w:val="caption"/>
    <w:basedOn w:val="Normal"/>
    <w:next w:val="Normal"/>
    <w:unhideWhenUsed/>
    <w:qFormat/>
    <w:rsid w:val="007F381F"/>
    <w:rPr>
      <w:b/>
      <w:bCs/>
      <w:color w:val="4F81BD" w:themeColor="accent1"/>
      <w:sz w:val="18"/>
      <w:szCs w:val="18"/>
    </w:rPr>
  </w:style>
  <w:style w:type="paragraph" w:styleId="ListBullet">
    <w:name w:val="List Bullet"/>
    <w:basedOn w:val="Normal"/>
    <w:rsid w:val="007F381F"/>
    <w:pPr>
      <w:tabs>
        <w:tab w:val="left" w:pos="425"/>
        <w:tab w:val="num" w:pos="546"/>
      </w:tabs>
      <w:spacing w:after="270" w:line="270" w:lineRule="atLeast"/>
      <w:ind w:left="425" w:hanging="425"/>
    </w:pPr>
    <w:rPr>
      <w:sz w:val="23"/>
      <w:szCs w:val="20"/>
    </w:rPr>
  </w:style>
  <w:style w:type="paragraph" w:styleId="BodyText">
    <w:name w:val="Body Text"/>
    <w:basedOn w:val="Normal"/>
    <w:link w:val="BodyTextChar"/>
    <w:unhideWhenUsed/>
    <w:rsid w:val="007F381F"/>
    <w:pPr>
      <w:spacing w:after="120"/>
    </w:pPr>
  </w:style>
  <w:style w:type="character" w:customStyle="1" w:styleId="BodyTextChar">
    <w:name w:val="Body Text Char"/>
    <w:basedOn w:val="DefaultParagraphFont"/>
    <w:link w:val="BodyText"/>
    <w:rsid w:val="007F381F"/>
    <w:rPr>
      <w:rFonts w:ascii="Times New Roman" w:eastAsia="Times New Roman" w:hAnsi="Times New Roman" w:cs="Times New Roman"/>
      <w:sz w:val="24"/>
      <w:szCs w:val="24"/>
      <w:lang w:eastAsia="lt-LT"/>
    </w:rPr>
  </w:style>
  <w:style w:type="paragraph" w:styleId="ListBullet2">
    <w:name w:val="List Bullet 2"/>
    <w:basedOn w:val="Normal"/>
    <w:uiPriority w:val="99"/>
    <w:semiHidden/>
    <w:unhideWhenUsed/>
    <w:rsid w:val="0080565F"/>
    <w:pPr>
      <w:numPr>
        <w:numId w:val="5"/>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39094</Words>
  <Characters>22285</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Asta</cp:lastModifiedBy>
  <cp:revision>2</cp:revision>
  <cp:lastPrinted>2015-05-14T08:02:00Z</cp:lastPrinted>
  <dcterms:created xsi:type="dcterms:W3CDTF">2015-05-14T10:30:00Z</dcterms:created>
  <dcterms:modified xsi:type="dcterms:W3CDTF">2015-05-14T10:30:00Z</dcterms:modified>
</cp:coreProperties>
</file>